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r>
        <w:rPr>
          <w:rFonts w:hint="eastAsia" w:ascii="Times New Roman" w:hAnsi="Times New Roman" w:cs="Times New Roman" w:eastAsiaTheme="minorEastAsia"/>
          <w:sz w:val="44"/>
          <w:szCs w:val="44"/>
        </w:rPr>
        <w:t>深泽县机构编制委员会</w:t>
      </w:r>
      <w:r>
        <w:rPr>
          <w:rFonts w:hint="eastAsia" w:ascii="Times New Roman" w:hAnsi="Times New Roman" w:eastAsia="方正小标宋_GBK" w:cs="Times New Roman"/>
          <w:sz w:val="44"/>
          <w:szCs w:val="44"/>
        </w:rPr>
        <w:t>办公室</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8</w:t>
      </w:r>
      <w:r>
        <w:rPr>
          <w:rFonts w:ascii="Times New Roman" w:hAnsi="Times New Roman" w:eastAsia="方正小标宋_GBK" w:cs="Times New Roman"/>
          <w:sz w:val="44"/>
          <w:szCs w:val="44"/>
        </w:rPr>
        <w:t>年部门预算信息公开</w:t>
      </w:r>
    </w:p>
    <w:p>
      <w:pPr>
        <w:ind w:firstLine="640" w:firstLineChars="200"/>
        <w:rPr>
          <w:rFonts w:ascii="仿宋" w:hAnsi="仿宋" w:eastAsia="仿宋" w:cs="Times New Roman"/>
          <w:sz w:val="32"/>
          <w:szCs w:val="32"/>
        </w:rPr>
      </w:pPr>
      <w:r>
        <w:rPr>
          <w:rFonts w:ascii="仿宋" w:hAnsi="仿宋" w:eastAsia="仿宋" w:cs="Times New Roman"/>
          <w:sz w:val="32"/>
          <w:szCs w:val="32"/>
        </w:rPr>
        <w:t>按照</w:t>
      </w:r>
      <w:r>
        <w:rPr>
          <w:rFonts w:hint="eastAsia" w:ascii="仿宋" w:hAnsi="仿宋" w:eastAsia="仿宋" w:cs="Times New Roman"/>
          <w:sz w:val="32"/>
          <w:szCs w:val="32"/>
        </w:rPr>
        <w:t>《</w:t>
      </w:r>
      <w:r>
        <w:rPr>
          <w:rFonts w:hint="eastAsia" w:ascii="仿宋" w:hAnsi="仿宋" w:eastAsia="仿宋" w:cs="Times New Roman"/>
          <w:sz w:val="32"/>
          <w:szCs w:val="32"/>
          <w:lang w:eastAsia="zh-CN"/>
        </w:rPr>
        <w:t>中华人民共和国</w:t>
      </w:r>
      <w:r>
        <w:rPr>
          <w:rFonts w:hint="eastAsia" w:ascii="仿宋" w:hAnsi="仿宋" w:eastAsia="仿宋" w:cs="Times New Roman"/>
          <w:sz w:val="32"/>
          <w:szCs w:val="32"/>
        </w:rPr>
        <w:t>预算法》</w:t>
      </w:r>
      <w:bookmarkStart w:id="3" w:name="_GoBack"/>
      <w:bookmarkEnd w:id="3"/>
      <w:r>
        <w:rPr>
          <w:rFonts w:hint="eastAsia" w:ascii="仿宋" w:hAnsi="仿宋" w:eastAsia="仿宋" w:cs="Times New Roman"/>
          <w:sz w:val="32"/>
          <w:szCs w:val="32"/>
        </w:rPr>
        <w:t>、</w:t>
      </w:r>
      <w:r>
        <w:rPr>
          <w:rFonts w:ascii="仿宋" w:hAnsi="仿宋" w:eastAsia="仿宋" w:cs="Times New Roman"/>
          <w:sz w:val="32"/>
          <w:szCs w:val="32"/>
        </w:rPr>
        <w:t>《地方预决算公开操作规程》和《</w:t>
      </w:r>
      <w:r>
        <w:rPr>
          <w:rFonts w:hint="eastAsia" w:ascii="仿宋" w:hAnsi="仿宋" w:eastAsia="仿宋" w:cs="Times New Roman"/>
          <w:sz w:val="32"/>
          <w:szCs w:val="32"/>
        </w:rPr>
        <w:t>市</w:t>
      </w:r>
      <w:r>
        <w:rPr>
          <w:rFonts w:ascii="仿宋" w:hAnsi="仿宋" w:eastAsia="仿宋" w:cs="Times New Roman"/>
          <w:sz w:val="32"/>
          <w:szCs w:val="32"/>
        </w:rPr>
        <w:t>级预算公开办法》</w:t>
      </w:r>
      <w:r>
        <w:rPr>
          <w:rFonts w:hint="eastAsia" w:ascii="仿宋" w:hAnsi="仿宋" w:eastAsia="仿宋" w:cs="Times New Roman"/>
          <w:sz w:val="32"/>
          <w:szCs w:val="32"/>
        </w:rPr>
        <w:t>规定</w:t>
      </w:r>
      <w:r>
        <w:rPr>
          <w:rFonts w:ascii="仿宋" w:hAnsi="仿宋" w:eastAsia="仿宋" w:cs="Times New Roman"/>
          <w:sz w:val="32"/>
          <w:szCs w:val="32"/>
        </w:rPr>
        <w:t>，现将201</w:t>
      </w:r>
      <w:r>
        <w:rPr>
          <w:rFonts w:hint="eastAsia" w:ascii="仿宋" w:hAnsi="仿宋" w:eastAsia="仿宋" w:cs="Times New Roman"/>
          <w:sz w:val="32"/>
          <w:szCs w:val="32"/>
        </w:rPr>
        <w:t>8</w:t>
      </w:r>
      <w:r>
        <w:rPr>
          <w:rFonts w:ascii="仿宋" w:hAnsi="仿宋"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仿宋" w:hAnsi="仿宋" w:eastAsia="仿宋"/>
          <w:sz w:val="32"/>
          <w:szCs w:val="32"/>
        </w:rPr>
      </w:pPr>
      <w:r>
        <w:rPr>
          <w:rFonts w:hint="eastAsia" w:ascii="Times New Roman" w:hAnsi="Times New Roman" w:eastAsia="方正仿宋_GBK" w:cs="Times New Roman"/>
          <w:b/>
          <w:sz w:val="32"/>
          <w:szCs w:val="32"/>
        </w:rPr>
        <w:t xml:space="preserve">    部门</w:t>
      </w:r>
      <w:r>
        <w:rPr>
          <w:rFonts w:ascii="Times New Roman" w:hAnsi="Times New Roman" w:eastAsia="方正仿宋_GBK" w:cs="Times New Roman"/>
          <w:b/>
          <w:sz w:val="32"/>
          <w:szCs w:val="32"/>
        </w:rPr>
        <w:t>职责：</w:t>
      </w:r>
      <w:r>
        <w:rPr>
          <w:rFonts w:ascii="仿宋" w:hAnsi="仿宋" w:eastAsia="仿宋"/>
          <w:sz w:val="32"/>
          <w:szCs w:val="32"/>
        </w:rPr>
        <w:t>深泽县机构编制委员会办公室是深泽县机构编制委员会的常设办事机构，</w:t>
      </w:r>
      <w:r>
        <w:rPr>
          <w:rFonts w:hint="eastAsia" w:ascii="仿宋" w:hAnsi="仿宋" w:eastAsia="仿宋"/>
          <w:sz w:val="32"/>
          <w:szCs w:val="32"/>
        </w:rPr>
        <w:t>挂深泽县事业单位登记管局和深泽县行政审批制度改革领导小组办公室牌子，</w:t>
      </w:r>
      <w:r>
        <w:rPr>
          <w:rFonts w:ascii="仿宋" w:hAnsi="仿宋" w:eastAsia="仿宋"/>
          <w:sz w:val="32"/>
          <w:szCs w:val="32"/>
        </w:rPr>
        <w:t>负责全县行政</w:t>
      </w:r>
      <w:r>
        <w:rPr>
          <w:rFonts w:hint="eastAsia" w:ascii="仿宋" w:hAnsi="仿宋" w:eastAsia="仿宋"/>
          <w:sz w:val="32"/>
          <w:szCs w:val="32"/>
        </w:rPr>
        <w:t>事业单位</w:t>
      </w:r>
      <w:r>
        <w:rPr>
          <w:rFonts w:ascii="仿宋" w:hAnsi="仿宋" w:eastAsia="仿宋"/>
          <w:sz w:val="32"/>
          <w:szCs w:val="32"/>
        </w:rPr>
        <w:t>管理体制和机构编制改革</w:t>
      </w:r>
      <w:r>
        <w:rPr>
          <w:rFonts w:hint="eastAsia" w:ascii="仿宋" w:hAnsi="仿宋" w:eastAsia="仿宋"/>
          <w:sz w:val="32"/>
          <w:szCs w:val="32"/>
        </w:rPr>
        <w:t>及行政审批制度改革日</w:t>
      </w:r>
      <w:r>
        <w:rPr>
          <w:rFonts w:ascii="仿宋" w:hAnsi="仿宋" w:eastAsia="仿宋"/>
          <w:sz w:val="32"/>
          <w:szCs w:val="32"/>
        </w:rPr>
        <w:t>常管理工作，既是县委的工作机构，又是政府的工作机构，列县委序列。</w:t>
      </w:r>
    </w:p>
    <w:p>
      <w:pPr>
        <w:ind w:firstLine="640" w:firstLineChars="200"/>
        <w:rPr>
          <w:rFonts w:ascii="仿宋" w:hAnsi="仿宋" w:eastAsia="仿宋"/>
          <w:sz w:val="32"/>
          <w:szCs w:val="32"/>
        </w:rPr>
      </w:pPr>
      <w:r>
        <w:rPr>
          <w:rFonts w:hint="eastAsia" w:ascii="仿宋" w:hAnsi="仿宋" w:eastAsia="仿宋"/>
          <w:sz w:val="32"/>
          <w:szCs w:val="32"/>
        </w:rPr>
        <w:t>主要职责有：</w:t>
      </w:r>
    </w:p>
    <w:p>
      <w:pPr>
        <w:ind w:firstLine="640" w:firstLineChars="200"/>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研究拟定全县行政管理体制和机构改革以及机构编制管理的政策、规章、办法和实施细则；</w:t>
      </w:r>
    </w:p>
    <w:p>
      <w:pPr>
        <w:ind w:firstLine="640" w:firstLineChars="200"/>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负责全县各级党政机关、人大、政协、法院、检察院机关、各民主党派、人民团体机关及事业单位的机构编制管理工作；研究拟定县级构改革方案及实施意见；</w:t>
      </w:r>
    </w:p>
    <w:p>
      <w:pPr>
        <w:ind w:firstLine="640" w:firstLineChars="200"/>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指导、协调全县各级行政管理体制改革与机构改革；审核县委各部门、县政府各部门的职能配置、内设机构、人员编制和领导职数的方案；</w:t>
      </w:r>
    </w:p>
    <w:p>
      <w:pPr>
        <w:ind w:firstLine="640" w:firstLineChars="200"/>
        <w:rPr>
          <w:rFonts w:ascii="仿宋" w:hAnsi="仿宋" w:eastAsia="仿宋"/>
          <w:sz w:val="32"/>
          <w:szCs w:val="32"/>
        </w:rPr>
      </w:pPr>
      <w:r>
        <w:rPr>
          <w:rFonts w:hint="eastAsia" w:ascii="仿宋" w:hAnsi="仿宋" w:eastAsia="仿宋"/>
          <w:sz w:val="32"/>
          <w:szCs w:val="32"/>
        </w:rPr>
        <w:t>4、</w:t>
      </w:r>
      <w:r>
        <w:rPr>
          <w:rFonts w:ascii="仿宋" w:hAnsi="仿宋" w:eastAsia="仿宋"/>
          <w:sz w:val="32"/>
          <w:szCs w:val="32"/>
        </w:rPr>
        <w:t>协调县委各部门之间、县政府各部门之间、县委各部门和县政府各部门之间的职责分工，科学配置各部门的职能；</w:t>
      </w:r>
    </w:p>
    <w:p>
      <w:pPr>
        <w:ind w:firstLine="640" w:firstLineChars="200"/>
        <w:rPr>
          <w:rFonts w:ascii="仿宋" w:hAnsi="仿宋" w:eastAsia="仿宋"/>
          <w:sz w:val="32"/>
          <w:szCs w:val="32"/>
        </w:rPr>
      </w:pPr>
      <w:r>
        <w:rPr>
          <w:rFonts w:hint="eastAsia" w:ascii="仿宋" w:hAnsi="仿宋" w:eastAsia="仿宋"/>
          <w:sz w:val="32"/>
          <w:szCs w:val="32"/>
        </w:rPr>
        <w:t>5、</w:t>
      </w:r>
      <w:r>
        <w:rPr>
          <w:rFonts w:ascii="仿宋" w:hAnsi="仿宋" w:eastAsia="仿宋"/>
          <w:sz w:val="32"/>
          <w:szCs w:val="32"/>
        </w:rPr>
        <w:t>审核县人大、县政协、县法院、县检察院和各民主党派、人民团体机关的机构设置、人员编制和领导职数的方案；</w:t>
      </w:r>
    </w:p>
    <w:p>
      <w:pPr>
        <w:ind w:firstLine="640" w:firstLineChars="200"/>
        <w:rPr>
          <w:rFonts w:ascii="仿宋" w:hAnsi="仿宋" w:eastAsia="仿宋"/>
          <w:sz w:val="32"/>
          <w:szCs w:val="32"/>
        </w:rPr>
      </w:pPr>
      <w:r>
        <w:rPr>
          <w:rFonts w:hint="eastAsia" w:ascii="仿宋" w:hAnsi="仿宋" w:eastAsia="仿宋"/>
          <w:sz w:val="32"/>
          <w:szCs w:val="32"/>
        </w:rPr>
        <w:t>6、</w:t>
      </w:r>
      <w:r>
        <w:rPr>
          <w:rFonts w:ascii="仿宋" w:hAnsi="仿宋" w:eastAsia="仿宋"/>
          <w:sz w:val="32"/>
          <w:szCs w:val="32"/>
        </w:rPr>
        <w:t>负责县级党政群各部门的内设机构、人员编制和领导职数的调整；</w:t>
      </w:r>
    </w:p>
    <w:p>
      <w:pPr>
        <w:ind w:firstLine="640" w:firstLineChars="200"/>
        <w:rPr>
          <w:rFonts w:ascii="仿宋" w:hAnsi="仿宋" w:eastAsia="仿宋"/>
          <w:sz w:val="32"/>
          <w:szCs w:val="32"/>
        </w:rPr>
      </w:pPr>
      <w:r>
        <w:rPr>
          <w:rFonts w:hint="eastAsia" w:ascii="仿宋" w:hAnsi="仿宋" w:eastAsia="仿宋"/>
          <w:sz w:val="32"/>
          <w:szCs w:val="32"/>
        </w:rPr>
        <w:t>7、</w:t>
      </w:r>
      <w:r>
        <w:rPr>
          <w:rFonts w:ascii="仿宋" w:hAnsi="仿宋" w:eastAsia="仿宋"/>
          <w:sz w:val="32"/>
          <w:szCs w:val="32"/>
        </w:rPr>
        <w:t>研究拟定全县事业单位管理体制和机构改革的方案；审核党政群机关和所属事业单位的机构编制、实有人数和职能界定；</w:t>
      </w:r>
    </w:p>
    <w:p>
      <w:pPr>
        <w:ind w:firstLine="640" w:firstLineChars="200"/>
        <w:rPr>
          <w:rFonts w:ascii="仿宋" w:hAnsi="仿宋" w:eastAsia="仿宋"/>
          <w:sz w:val="32"/>
          <w:szCs w:val="32"/>
        </w:rPr>
      </w:pPr>
      <w:r>
        <w:rPr>
          <w:rFonts w:hint="eastAsia" w:ascii="仿宋" w:hAnsi="仿宋" w:eastAsia="仿宋"/>
          <w:sz w:val="32"/>
          <w:szCs w:val="32"/>
        </w:rPr>
        <w:t>8、</w:t>
      </w:r>
      <w:r>
        <w:rPr>
          <w:rFonts w:ascii="仿宋" w:hAnsi="仿宋" w:eastAsia="仿宋"/>
          <w:sz w:val="32"/>
          <w:szCs w:val="32"/>
        </w:rPr>
        <w:t>负责县级党政群机关、事业单位机构编制管理证和控编进人制度的建立健全及组织实施工作；</w:t>
      </w:r>
    </w:p>
    <w:p>
      <w:pPr>
        <w:ind w:firstLine="640" w:firstLineChars="200"/>
        <w:rPr>
          <w:rFonts w:ascii="仿宋" w:hAnsi="仿宋" w:eastAsia="仿宋"/>
          <w:sz w:val="32"/>
          <w:szCs w:val="32"/>
        </w:rPr>
      </w:pPr>
      <w:r>
        <w:rPr>
          <w:rFonts w:hint="eastAsia" w:ascii="仿宋" w:hAnsi="仿宋" w:eastAsia="仿宋"/>
          <w:sz w:val="32"/>
          <w:szCs w:val="32"/>
        </w:rPr>
        <w:t>9、</w:t>
      </w:r>
      <w:r>
        <w:rPr>
          <w:rFonts w:ascii="仿宋" w:hAnsi="仿宋" w:eastAsia="仿宋"/>
          <w:sz w:val="32"/>
          <w:szCs w:val="32"/>
        </w:rPr>
        <w:t>负责全县党政群机关和事业单位机构编制统计报表工作；</w:t>
      </w:r>
    </w:p>
    <w:p>
      <w:pPr>
        <w:ind w:firstLine="640" w:firstLineChars="200"/>
        <w:rPr>
          <w:rFonts w:ascii="仿宋" w:hAnsi="仿宋" w:eastAsia="仿宋"/>
          <w:sz w:val="32"/>
          <w:szCs w:val="32"/>
        </w:rPr>
      </w:pPr>
      <w:r>
        <w:rPr>
          <w:rFonts w:hint="eastAsia" w:ascii="仿宋" w:hAnsi="仿宋" w:eastAsia="仿宋"/>
          <w:sz w:val="32"/>
          <w:szCs w:val="32"/>
        </w:rPr>
        <w:t>10、</w:t>
      </w:r>
      <w:r>
        <w:rPr>
          <w:rFonts w:ascii="仿宋" w:hAnsi="仿宋" w:eastAsia="仿宋"/>
          <w:sz w:val="32"/>
          <w:szCs w:val="32"/>
        </w:rPr>
        <w:t>负责全县事业单位</w:t>
      </w:r>
      <w:r>
        <w:rPr>
          <w:rFonts w:hint="eastAsia" w:ascii="仿宋" w:hAnsi="仿宋" w:eastAsia="仿宋"/>
          <w:sz w:val="32"/>
          <w:szCs w:val="32"/>
        </w:rPr>
        <w:t xml:space="preserve">  </w:t>
      </w:r>
      <w:r>
        <w:rPr>
          <w:rFonts w:ascii="仿宋" w:hAnsi="仿宋" w:eastAsia="仿宋"/>
          <w:sz w:val="32"/>
          <w:szCs w:val="32"/>
        </w:rPr>
        <w:t>管理工作，组织实施县级事业单位</w:t>
      </w:r>
      <w:r>
        <w:rPr>
          <w:rFonts w:hint="eastAsia" w:ascii="仿宋" w:hAnsi="仿宋" w:eastAsia="仿宋"/>
          <w:sz w:val="32"/>
          <w:szCs w:val="32"/>
        </w:rPr>
        <w:t>年度报告</w:t>
      </w:r>
      <w:r>
        <w:rPr>
          <w:rFonts w:ascii="仿宋" w:hAnsi="仿宋" w:eastAsia="仿宋"/>
          <w:sz w:val="32"/>
          <w:szCs w:val="32"/>
        </w:rPr>
        <w:t>工作；</w:t>
      </w:r>
    </w:p>
    <w:p>
      <w:pPr>
        <w:ind w:firstLine="640" w:firstLineChars="200"/>
        <w:rPr>
          <w:rFonts w:ascii="仿宋" w:hAnsi="仿宋" w:eastAsia="仿宋"/>
          <w:sz w:val="32"/>
          <w:szCs w:val="32"/>
        </w:rPr>
      </w:pPr>
      <w:r>
        <w:rPr>
          <w:rFonts w:hint="eastAsia" w:ascii="仿宋" w:hAnsi="仿宋" w:eastAsia="仿宋"/>
          <w:sz w:val="32"/>
          <w:szCs w:val="32"/>
        </w:rPr>
        <w:t>11、</w:t>
      </w:r>
      <w:r>
        <w:rPr>
          <w:rFonts w:ascii="仿宋" w:hAnsi="仿宋" w:eastAsia="仿宋"/>
          <w:sz w:val="32"/>
          <w:szCs w:val="32"/>
        </w:rPr>
        <w:t>对全县各级机关、事业单位机构编制及机构改革方案的执行情况进行监督检查，报告县编委及县委、县政府；</w:t>
      </w:r>
    </w:p>
    <w:p>
      <w:pPr>
        <w:ind w:firstLine="640" w:firstLineChars="200"/>
        <w:rPr>
          <w:rFonts w:ascii="仿宋" w:hAnsi="仿宋" w:eastAsia="仿宋"/>
          <w:sz w:val="32"/>
          <w:szCs w:val="32"/>
        </w:rPr>
      </w:pPr>
      <w:r>
        <w:rPr>
          <w:rFonts w:hint="eastAsia" w:ascii="仿宋" w:hAnsi="仿宋" w:eastAsia="仿宋"/>
          <w:sz w:val="32"/>
          <w:szCs w:val="32"/>
        </w:rPr>
        <w:t>12、</w:t>
      </w:r>
      <w:r>
        <w:rPr>
          <w:rFonts w:ascii="仿宋" w:hAnsi="仿宋" w:eastAsia="仿宋"/>
          <w:sz w:val="32"/>
          <w:szCs w:val="32"/>
        </w:rPr>
        <w:t>建立机构编制管理与财政预算管理相互配套协调的约束机制和监督制度；</w:t>
      </w:r>
    </w:p>
    <w:p>
      <w:pPr>
        <w:ind w:firstLine="640" w:firstLineChars="200"/>
        <w:rPr>
          <w:rFonts w:ascii="仿宋" w:hAnsi="仿宋" w:eastAsia="仿宋"/>
          <w:sz w:val="32"/>
          <w:szCs w:val="32"/>
        </w:rPr>
      </w:pPr>
      <w:r>
        <w:rPr>
          <w:rFonts w:hint="eastAsia" w:ascii="仿宋" w:hAnsi="仿宋" w:eastAsia="仿宋"/>
          <w:sz w:val="32"/>
          <w:szCs w:val="32"/>
        </w:rPr>
        <w:t>13、</w:t>
      </w:r>
      <w:r>
        <w:rPr>
          <w:rFonts w:ascii="仿宋" w:hAnsi="仿宋" w:eastAsia="仿宋"/>
          <w:sz w:val="32"/>
          <w:szCs w:val="32"/>
        </w:rPr>
        <w:t>负责中文域名注册管理及网站开办审核；</w:t>
      </w:r>
    </w:p>
    <w:p>
      <w:pPr>
        <w:ind w:firstLine="640" w:firstLineChars="200"/>
        <w:rPr>
          <w:rFonts w:ascii="仿宋" w:hAnsi="仿宋" w:eastAsia="仿宋"/>
          <w:sz w:val="32"/>
          <w:szCs w:val="32"/>
        </w:rPr>
      </w:pPr>
      <w:r>
        <w:rPr>
          <w:rFonts w:hint="eastAsia" w:ascii="仿宋" w:hAnsi="仿宋" w:eastAsia="仿宋"/>
          <w:sz w:val="32"/>
          <w:szCs w:val="32"/>
        </w:rPr>
        <w:t>14、</w:t>
      </w:r>
      <w:r>
        <w:rPr>
          <w:rFonts w:ascii="仿宋" w:hAnsi="仿宋" w:eastAsia="仿宋"/>
          <w:sz w:val="32"/>
          <w:szCs w:val="32"/>
        </w:rPr>
        <w:t>负责行政审批制度改革的有关工作；</w:t>
      </w:r>
    </w:p>
    <w:p>
      <w:pPr>
        <w:ind w:firstLine="640" w:firstLineChars="200"/>
        <w:rPr>
          <w:rFonts w:ascii="仿宋" w:hAnsi="仿宋" w:eastAsia="仿宋"/>
          <w:sz w:val="32"/>
          <w:szCs w:val="32"/>
        </w:rPr>
      </w:pPr>
      <w:r>
        <w:rPr>
          <w:rFonts w:hint="eastAsia" w:ascii="仿宋" w:hAnsi="仿宋" w:eastAsia="仿宋"/>
          <w:sz w:val="32"/>
          <w:szCs w:val="32"/>
        </w:rPr>
        <w:t>15、</w:t>
      </w:r>
      <w:r>
        <w:rPr>
          <w:rFonts w:ascii="仿宋" w:hAnsi="仿宋" w:eastAsia="仿宋"/>
          <w:sz w:val="32"/>
          <w:szCs w:val="32"/>
        </w:rPr>
        <w:t>承担县委、县政府和县编委交办的其他事项。</w:t>
      </w:r>
    </w:p>
    <w:p>
      <w:pPr>
        <w:autoSpaceDE w:val="0"/>
        <w:autoSpaceDN w:val="0"/>
        <w:adjustRightInd w:val="0"/>
        <w:ind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ascii="仿宋" w:hAnsi="仿宋" w:eastAsia="仿宋"/>
                <w:sz w:val="32"/>
                <w:szCs w:val="32"/>
              </w:rPr>
              <w:t>深泽县机构编制委员会办公室</w:t>
            </w:r>
            <w:r>
              <w:rPr>
                <w:rFonts w:hint="eastAsia" w:ascii="仿宋" w:hAnsi="仿宋" w:eastAsia="仿宋"/>
                <w:sz w:val="32"/>
                <w:szCs w:val="32"/>
              </w:rPr>
              <w:t>（深泽县事业单位登记管局、深泽县行政审批制度改革领导小组办公室）</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仿宋" w:hAnsi="仿宋" w:eastAsia="仿宋" w:cs="Times New Roman"/>
          <w:sz w:val="32"/>
          <w:szCs w:val="32"/>
        </w:rPr>
      </w:pPr>
      <w:r>
        <w:rPr>
          <w:rFonts w:ascii="仿宋" w:hAnsi="仿宋" w:eastAsia="仿宋" w:cs="Times New Roman"/>
          <w:sz w:val="32"/>
          <w:szCs w:val="32"/>
        </w:rPr>
        <w:t>按照预算管理有关规定，目前我</w:t>
      </w:r>
      <w:r>
        <w:rPr>
          <w:rFonts w:hint="eastAsia" w:ascii="仿宋" w:hAnsi="仿宋" w:eastAsia="仿宋" w:cs="Times New Roman"/>
          <w:sz w:val="32"/>
          <w:szCs w:val="32"/>
        </w:rPr>
        <w:t>县</w:t>
      </w:r>
      <w:r>
        <w:rPr>
          <w:rFonts w:ascii="仿宋" w:hAnsi="仿宋" w:eastAsia="仿宋" w:cs="Times New Roman"/>
          <w:sz w:val="32"/>
          <w:szCs w:val="32"/>
        </w:rPr>
        <w:t>部门预算的编制实行综合预算制度，即全部收入和支出都反映的预算中。</w:t>
      </w:r>
    </w:p>
    <w:p>
      <w:pPr>
        <w:adjustRightInd w:val="0"/>
        <w:snapToGrid w:val="0"/>
        <w:spacing w:line="600" w:lineRule="exact"/>
        <w:ind w:left="851"/>
        <w:jc w:val="left"/>
        <w:rPr>
          <w:rFonts w:ascii="仿宋" w:hAnsi="仿宋" w:eastAsia="仿宋" w:cs="仿宋_GB2312"/>
          <w:bCs/>
          <w:sz w:val="32"/>
          <w:szCs w:val="32"/>
        </w:rPr>
      </w:pPr>
      <w:r>
        <w:rPr>
          <w:rFonts w:hint="eastAsia" w:ascii="仿宋" w:hAnsi="仿宋" w:eastAsia="仿宋" w:cs="仿宋_GB2312"/>
          <w:bCs/>
          <w:sz w:val="32"/>
          <w:szCs w:val="32"/>
        </w:rPr>
        <w:t>（一）收入预算情况</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2018年收入预算77.99万元，</w:t>
      </w:r>
      <w:r>
        <w:rPr>
          <w:rFonts w:hint="eastAsia" w:ascii="仿宋" w:hAnsi="仿宋" w:eastAsia="仿宋" w:cs="仿宋_GB2312"/>
          <w:sz w:val="32"/>
          <w:szCs w:val="32"/>
        </w:rPr>
        <w:t>其中：一般公共预算收入</w:t>
      </w:r>
      <w:r>
        <w:rPr>
          <w:rFonts w:hint="eastAsia" w:ascii="仿宋" w:hAnsi="仿宋" w:eastAsia="仿宋" w:cs="仿宋_GB2312"/>
          <w:sz w:val="32"/>
          <w:szCs w:val="32"/>
          <w:lang w:val="en-US" w:eastAsia="zh-CN"/>
        </w:rPr>
        <w:t>77.99</w:t>
      </w:r>
      <w:r>
        <w:rPr>
          <w:rFonts w:hint="eastAsia" w:ascii="仿宋" w:hAnsi="仿宋" w:eastAsia="仿宋" w:cs="仿宋_GB2312"/>
          <w:sz w:val="32"/>
          <w:szCs w:val="32"/>
        </w:rPr>
        <w:t>万元、</w:t>
      </w:r>
      <w:r>
        <w:rPr>
          <w:rFonts w:hint="eastAsia" w:ascii="仿宋" w:hAnsi="仿宋" w:eastAsia="仿宋" w:cs="仿宋_GB2312"/>
          <w:bCs/>
          <w:sz w:val="32"/>
          <w:szCs w:val="32"/>
        </w:rPr>
        <w:t>政府性基金收入0万元、国有资本经营预算收入0万元、财政专户核拨收入0万元，其他来源收入0万元。</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（二）支出预算情况</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2018年支出预算77.99万元，其中</w:t>
      </w:r>
      <w:r>
        <w:rPr>
          <w:rFonts w:hint="eastAsia" w:ascii="仿宋" w:hAnsi="仿宋" w:eastAsia="仿宋" w:cs="仿宋_GB2312"/>
          <w:bCs/>
          <w:sz w:val="32"/>
          <w:szCs w:val="32"/>
          <w:lang w:eastAsia="zh-CN"/>
        </w:rPr>
        <w:t>基本支出</w:t>
      </w:r>
      <w:r>
        <w:rPr>
          <w:rFonts w:hint="eastAsia" w:ascii="仿宋" w:hAnsi="仿宋" w:eastAsia="仿宋" w:cs="仿宋_GB2312"/>
          <w:bCs/>
          <w:sz w:val="32"/>
          <w:szCs w:val="32"/>
          <w:lang w:val="en-US" w:eastAsia="zh-CN"/>
        </w:rPr>
        <w:t>67.99万元，包括</w:t>
      </w:r>
      <w:r>
        <w:rPr>
          <w:rFonts w:hint="eastAsia" w:ascii="仿宋" w:hAnsi="仿宋" w:eastAsia="仿宋" w:cs="仿宋_GB2312"/>
          <w:bCs/>
          <w:sz w:val="32"/>
          <w:szCs w:val="32"/>
        </w:rPr>
        <w:t>人员经费58.32万元，正常公用经费9.67万元</w:t>
      </w:r>
      <w:r>
        <w:rPr>
          <w:rFonts w:hint="eastAsia" w:ascii="仿宋" w:hAnsi="仿宋" w:eastAsia="仿宋" w:cs="仿宋_GB2312"/>
          <w:bCs/>
          <w:sz w:val="32"/>
          <w:szCs w:val="32"/>
          <w:lang w:val="en-US" w:eastAsia="zh-CN"/>
        </w:rPr>
        <w:t>;</w:t>
      </w:r>
      <w:r>
        <w:rPr>
          <w:rFonts w:hint="eastAsia" w:ascii="仿宋" w:hAnsi="仿宋" w:eastAsia="仿宋" w:cs="仿宋_GB2312"/>
          <w:bCs/>
          <w:sz w:val="32"/>
          <w:szCs w:val="32"/>
        </w:rPr>
        <w:t>项目经费</w:t>
      </w:r>
      <w:r>
        <w:rPr>
          <w:rFonts w:hint="eastAsia" w:ascii="仿宋" w:hAnsi="仿宋" w:eastAsia="仿宋" w:cs="仿宋_GB2312"/>
          <w:bCs/>
          <w:sz w:val="32"/>
          <w:szCs w:val="32"/>
          <w:lang w:val="en-US" w:eastAsia="zh-CN"/>
        </w:rPr>
        <w:t>10万元。</w:t>
      </w:r>
    </w:p>
    <w:p>
      <w:pPr>
        <w:adjustRightInd w:val="0"/>
        <w:snapToGrid w:val="0"/>
        <w:spacing w:line="600" w:lineRule="exact"/>
        <w:ind w:left="851"/>
        <w:jc w:val="left"/>
        <w:rPr>
          <w:rFonts w:ascii="仿宋" w:hAnsi="仿宋" w:eastAsia="仿宋" w:cs="仿宋_GB2312"/>
          <w:bCs/>
          <w:sz w:val="32"/>
          <w:szCs w:val="32"/>
        </w:rPr>
      </w:pPr>
      <w:r>
        <w:rPr>
          <w:rFonts w:hint="eastAsia" w:ascii="仿宋" w:hAnsi="仿宋" w:eastAsia="仿宋" w:cs="仿宋_GB2312"/>
          <w:bCs/>
          <w:sz w:val="32"/>
          <w:szCs w:val="32"/>
        </w:rPr>
        <w:t>(三)与上一年度增减情况</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深泽县</w:t>
      </w:r>
      <w:r>
        <w:rPr>
          <w:rFonts w:ascii="仿宋" w:hAnsi="仿宋" w:eastAsia="仿宋" w:cs="仿宋_GB2312"/>
          <w:bCs/>
          <w:sz w:val="32"/>
          <w:szCs w:val="32"/>
        </w:rPr>
        <w:t>认真贯彻《党政机关厉行节约反对浪费条例》精神，</w:t>
      </w:r>
      <w:r>
        <w:rPr>
          <w:rFonts w:hint="eastAsia" w:ascii="仿宋" w:hAnsi="仿宋" w:eastAsia="仿宋" w:cs="仿宋_GB2312"/>
          <w:bCs/>
          <w:sz w:val="32"/>
          <w:szCs w:val="32"/>
        </w:rPr>
        <w:t>严格控制各项</w:t>
      </w:r>
      <w:r>
        <w:rPr>
          <w:rFonts w:ascii="仿宋" w:hAnsi="仿宋" w:eastAsia="仿宋" w:cs="仿宋_GB2312"/>
          <w:bCs/>
          <w:sz w:val="32"/>
          <w:szCs w:val="32"/>
        </w:rPr>
        <w:t>经费，</w:t>
      </w:r>
      <w:r>
        <w:rPr>
          <w:rFonts w:hint="eastAsia" w:ascii="仿宋" w:hAnsi="仿宋" w:eastAsia="仿宋" w:cs="仿宋_GB2312"/>
          <w:bCs/>
          <w:sz w:val="32"/>
          <w:szCs w:val="32"/>
        </w:rPr>
        <w:t>随着国家对机关事业单位人员工资的调整，我办2018年预算经费比2017年预算经费增加了</w:t>
      </w:r>
      <w:r>
        <w:rPr>
          <w:rFonts w:hint="eastAsia" w:ascii="仿宋" w:hAnsi="仿宋" w:eastAsia="仿宋" w:cs="仿宋_GB2312"/>
          <w:bCs/>
          <w:sz w:val="32"/>
          <w:szCs w:val="32"/>
          <w:lang w:val="en-US" w:eastAsia="zh-CN"/>
        </w:rPr>
        <w:t>32.56</w:t>
      </w:r>
      <w:r>
        <w:rPr>
          <w:rFonts w:hint="eastAsia" w:ascii="仿宋" w:hAnsi="仿宋" w:eastAsia="仿宋" w:cs="仿宋_GB2312"/>
          <w:bCs/>
          <w:sz w:val="32"/>
          <w:szCs w:val="32"/>
        </w:rPr>
        <w:t>万元，其中：基本支出增加</w:t>
      </w:r>
      <w:r>
        <w:rPr>
          <w:rFonts w:hint="eastAsia" w:ascii="仿宋" w:hAnsi="仿宋" w:eastAsia="仿宋" w:cs="仿宋_GB2312"/>
          <w:bCs/>
          <w:sz w:val="32"/>
          <w:szCs w:val="32"/>
          <w:lang w:val="en-US" w:eastAsia="zh-CN"/>
        </w:rPr>
        <w:t>22.56</w:t>
      </w:r>
      <w:r>
        <w:rPr>
          <w:rFonts w:hint="eastAsia" w:ascii="仿宋" w:hAnsi="仿宋" w:eastAsia="仿宋" w:cs="仿宋_GB2312"/>
          <w:bCs/>
          <w:sz w:val="32"/>
          <w:szCs w:val="32"/>
        </w:rPr>
        <w:t>万元，主要是人员经费和日常公用经费调整，项目机构编制监管支出增加10万元，主要是由于项目调整。</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机关运行经费共计安排9.67万元，主要用于保证机关正常运转的办公及印刷费、邮电费、</w:t>
      </w:r>
      <w:r>
        <w:rPr>
          <w:rFonts w:hint="eastAsia" w:ascii="仿宋_GB2312" w:hAnsi="仿宋_GB2312" w:eastAsia="仿宋_GB2312" w:cs="仿宋_GB2312"/>
          <w:sz w:val="32"/>
          <w:szCs w:val="32"/>
          <w:lang w:eastAsia="zh-CN"/>
        </w:rPr>
        <w:t>工会经费、其他交通费用</w:t>
      </w:r>
      <w:r>
        <w:rPr>
          <w:rFonts w:hint="eastAsia" w:ascii="仿宋_GB2312" w:hAnsi="仿宋_GB2312" w:eastAsia="仿宋_GB2312" w:cs="仿宋_GB2312"/>
          <w:sz w:val="32"/>
          <w:szCs w:val="32"/>
        </w:rPr>
        <w:t>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2018年，深泽县认真贯彻《党政机关厉行节约反对浪费条例》精神，严格控制“三公”经费， 我办“三公”经费财政拨款预算为零,与上年持平。</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w:t>
      </w:r>
      <w:r>
        <w:rPr>
          <w:rFonts w:hint="eastAsia" w:ascii="Times New Roman" w:hAnsi="Times New Roman" w:eastAsia="方正仿宋_GBK" w:cs="Times New Roman"/>
          <w:b/>
          <w:sz w:val="32"/>
          <w:szCs w:val="32"/>
          <w:lang w:eastAsia="zh-CN"/>
        </w:rPr>
        <w:t>绩效</w:t>
      </w:r>
      <w:r>
        <w:rPr>
          <w:rFonts w:ascii="Times New Roman" w:hAnsi="Times New Roman" w:eastAsia="方正仿宋_GBK" w:cs="Times New Roman"/>
          <w:b/>
          <w:sz w:val="32"/>
          <w:szCs w:val="32"/>
        </w:rPr>
        <w:t>目标：</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jc w:val="left"/>
        <w:rPr>
          <w:rFonts w:hint="eastAsia" w:ascii="仿宋" w:hAnsi="仿宋" w:eastAsia="仿宋"/>
          <w:sz w:val="32"/>
        </w:rPr>
      </w:pPr>
      <w:r>
        <w:rPr>
          <w:rFonts w:hint="eastAsia" w:ascii="仿宋" w:hAnsi="仿宋" w:eastAsia="仿宋"/>
          <w:sz w:val="32"/>
        </w:rPr>
        <w:t>贯彻落实党中央、国务院关于行政管理体制机构编制管理的政策和省、市地方性法规草案并监督实施；促进政府职能转变，积极构建科学的行政管理体制；健全政府职责体系，完善公共服务体系。</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jc w:val="left"/>
        <w:rPr>
          <w:rFonts w:hint="eastAsia" w:ascii="宋体" w:hAnsi="宋体" w:eastAsia="宋体"/>
          <w:sz w:val="32"/>
        </w:rPr>
      </w:pPr>
      <w:r>
        <w:rPr>
          <w:rFonts w:hint="eastAsia" w:ascii="仿宋" w:hAnsi="仿宋" w:eastAsia="仿宋"/>
          <w:sz w:val="32"/>
        </w:rPr>
        <w:t>按照县委、县政府及上级业务主管部门安排部署，围绕中心，服务大局，主动适应新常态，坚持问题导向，进一步更新工作观念，转变工作作风，创新工作方法，继续深化行政审批制度改革，加快推进政府职能转变和机构改革，积极稳妥推进事业单位分类改革，严格控制和优化配置机构编制资源，着力加强自身建设，为加快转型升级、跨越赶超步伐，全面建设幸福深泽提供强有力的体制机制保障。</w:t>
      </w:r>
    </w:p>
    <w:p>
      <w:pPr>
        <w:pStyle w:val="10"/>
        <w:widowControl/>
        <w:spacing w:beforeLines="0" w:afterLines="0"/>
        <w:rPr>
          <w:rFonts w:hint="eastAsia"/>
          <w:sz w:val="32"/>
        </w:rPr>
      </w:pPr>
    </w:p>
    <w:p>
      <w:pPr>
        <w:jc w:val="left"/>
        <w:rPr>
          <w:rFonts w:ascii="方正楷体_GBK" w:eastAsia="方正楷体_GBK"/>
          <w:b/>
          <w:sz w:val="28"/>
        </w:rPr>
      </w:pPr>
      <w:r>
        <w:rPr>
          <w:rFonts w:hint="eastAsia" w:ascii="方正楷体_GBK" w:eastAsia="方正楷体_GBK"/>
          <w:b/>
          <w:sz w:val="28"/>
        </w:rPr>
        <w:t xml:space="preserve">    </w:t>
      </w:r>
      <w:r>
        <w:rPr>
          <w:rFonts w:hint="eastAsia" w:ascii="Times New Roman" w:hAnsi="Times New Roman" w:eastAsia="方正仿宋_GBK" w:cs="Times New Roman"/>
          <w:b/>
          <w:sz w:val="32"/>
          <w:szCs w:val="32"/>
        </w:rPr>
        <w:t>职责分类绩效目标：</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firstLineChars="200"/>
        <w:rPr>
          <w:rFonts w:hint="eastAsia" w:ascii="仿宋" w:hAnsi="仿宋" w:eastAsia="仿宋"/>
          <w:sz w:val="32"/>
        </w:rPr>
      </w:pPr>
      <w:r>
        <w:rPr>
          <w:rFonts w:hint="eastAsia" w:ascii="仿宋" w:hAnsi="仿宋" w:eastAsia="仿宋"/>
          <w:sz w:val="32"/>
        </w:rPr>
        <w:t>行政管理体制改革绩效目标：贯彻落实党中央、国务院关于行政管理体制机构编制管理的政策和省、市地方性法规草案并监督实施。建设服务型政府，着力转变职能、理顺关系、优化结构、提高效能，形成权责一致、分工合理、决策科学、执行顺畅、监督有力的行政管理体制。健全政府职责体系，完善公共服务体系.</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rPr>
          <w:rFonts w:hint="eastAsia" w:ascii="仿宋" w:hAnsi="仿宋" w:eastAsia="仿宋"/>
          <w:sz w:val="32"/>
        </w:rPr>
      </w:pPr>
      <w:r>
        <w:rPr>
          <w:rFonts w:hint="eastAsia" w:ascii="仿宋" w:hAnsi="仿宋" w:eastAsia="仿宋"/>
          <w:sz w:val="32"/>
        </w:rPr>
        <w:t xml:space="preserve">    机构编制管理绩效目标：审核或审批县委、县政府、人大、政协、法院、检察院机关，人民团体机关的机构编制管理事宜；负责全县事业单位法人登记管理和监督检查工作。</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rPr>
          <w:rFonts w:hint="eastAsia" w:ascii="仿宋" w:hAnsi="仿宋" w:eastAsia="仿宋"/>
          <w:sz w:val="32"/>
        </w:rPr>
      </w:pPr>
      <w:r>
        <w:rPr>
          <w:rFonts w:hint="eastAsia" w:ascii="仿宋" w:hAnsi="仿宋" w:eastAsia="仿宋"/>
          <w:sz w:val="32"/>
        </w:rPr>
        <w:t>促进政府职能转变绩效目标：强化社会管理和公共服务。加快推进政企分开、政资分开、政事分开、政府与市场中介组织分开，规范行政行为，加强行政执法部门建设，减少和规范行政审批，减少政府对微观经济运行的干预。</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rPr>
          <w:rFonts w:hint="eastAsia" w:ascii="仿宋" w:hAnsi="仿宋" w:eastAsia="仿宋"/>
          <w:sz w:val="32"/>
        </w:rPr>
      </w:pPr>
      <w:r>
        <w:rPr>
          <w:rFonts w:hint="eastAsia" w:ascii="仿宋" w:hAnsi="仿宋" w:eastAsia="仿宋"/>
          <w:sz w:val="32"/>
        </w:rPr>
        <w:t>编办事务管理绩效目标：加强机关党组织建设，严格组织生活制度，丰富党建活动内容，做好党员发展、教育、管理和党务干部的教育培训工作，充分发挥党组织的战斗堡垒作用和党员的先锋模范作用。</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实现年度发展规划目标的保障措施</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rPr>
          <w:rFonts w:hint="eastAsia" w:ascii="仿宋" w:hAnsi="仿宋" w:eastAsia="仿宋"/>
          <w:sz w:val="32"/>
        </w:rPr>
      </w:pPr>
      <w:bookmarkStart w:id="1" w:name="_Toc504692478"/>
      <w:r>
        <w:rPr>
          <w:rFonts w:hint="eastAsia" w:ascii="仿宋" w:hAnsi="仿宋" w:eastAsia="仿宋"/>
          <w:sz w:val="32"/>
        </w:rPr>
        <w:t>贯彻落实党中央、国务院关于行政管理体制机构编制管理的政策和省、市地方性法规草案并监督实施；促进政府职能转变，积极构建科学的行政管理体制；健全政府职责体系，完善公共服务体系。</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rPr>
          <w:rFonts w:hint="eastAsia" w:ascii="仿宋" w:hAnsi="仿宋" w:eastAsia="仿宋"/>
          <w:sz w:val="32"/>
        </w:rPr>
      </w:pPr>
      <w:r>
        <w:rPr>
          <w:rFonts w:hint="eastAsia" w:ascii="仿宋" w:hAnsi="仿宋" w:eastAsia="仿宋"/>
          <w:sz w:val="32"/>
        </w:rPr>
        <w:t xml:space="preserve">    (一）强化社会管理和公共服务。加快推进政企分开、政资分开、政事分开、政府与市场中介组织分开，规范行政行为，加强行政执法部门建设，减少和规范行政审批，减少政府对微观经济运行的干预。</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560"/>
        <w:rPr>
          <w:rFonts w:hint="eastAsia" w:ascii="仿宋" w:hAnsi="仿宋" w:eastAsia="仿宋"/>
          <w:sz w:val="32"/>
        </w:rPr>
      </w:pPr>
      <w:r>
        <w:rPr>
          <w:rFonts w:hint="eastAsia" w:ascii="仿宋" w:hAnsi="仿宋" w:eastAsia="仿宋"/>
          <w:sz w:val="32"/>
        </w:rPr>
        <w:t>（二）加强自身能力建设，提高参谋服务水平。认真组织学习党的十九大精神，改进工作作风，提升干部队伍素质，切实增强大局意识、责任意识、执行意识、服务意识和忧患意识，不断增强编办的凝聚力、战斗力。</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560"/>
        <w:rPr>
          <w:rFonts w:hint="eastAsia" w:ascii="仿宋" w:hAnsi="仿宋" w:eastAsia="仿宋"/>
          <w:sz w:val="32"/>
        </w:rPr>
      </w:pPr>
      <w:r>
        <w:rPr>
          <w:rFonts w:hint="eastAsia" w:ascii="仿宋" w:hAnsi="仿宋" w:eastAsia="仿宋"/>
          <w:sz w:val="32"/>
        </w:rPr>
        <w:t>（三）加强制度建设，形成以制度管人、按制度办事的运行格局，切实抓好相关制度的贯彻落实。</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560"/>
        <w:rPr>
          <w:rFonts w:ascii="仿宋_GB2312" w:hAnsi="仿宋_GB2312" w:eastAsia="仿宋_GB2312" w:cs="仿宋_GB2312"/>
          <w:sz w:val="32"/>
          <w:szCs w:val="32"/>
        </w:rPr>
      </w:pPr>
      <w:r>
        <w:rPr>
          <w:rFonts w:hint="eastAsia" w:ascii="仿宋" w:hAnsi="仿宋" w:eastAsia="仿宋"/>
          <w:sz w:val="32"/>
        </w:rPr>
        <w:t>（四）完善协调配合工作机制，提升综合管理水平。加强与组织、人社、财政等部门的协调配合，推进机构编制资源共享。</w:t>
      </w:r>
    </w:p>
    <w:p>
      <w:pPr>
        <w:jc w:val="center"/>
        <w:outlineLvl w:val="0"/>
        <w:rPr>
          <w:rFonts w:hint="eastAsia" w:ascii="方正小标宋_GBK" w:eastAsia="方正小标宋_GBK"/>
          <w:sz w:val="32"/>
        </w:rPr>
      </w:pPr>
    </w:p>
    <w:p>
      <w:pPr>
        <w:jc w:val="center"/>
        <w:outlineLvl w:val="0"/>
        <w:rPr>
          <w:rFonts w:ascii="方正小标宋_GBK" w:eastAsia="方正小标宋_GBK"/>
          <w:sz w:val="32"/>
        </w:rPr>
      </w:pPr>
      <w:r>
        <w:rPr>
          <w:rFonts w:hint="eastAsia" w:ascii="方正小标宋_GBK" w:eastAsia="方正小标宋_GBK"/>
          <w:sz w:val="32"/>
        </w:rPr>
        <w:t>部门职责-工作活动绩效目标</w:t>
      </w:r>
      <w:bookmarkEnd w:id="1"/>
    </w:p>
    <w:tbl>
      <w:tblPr>
        <w:tblStyle w:val="7"/>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225</w:t>
            </w:r>
            <w:r>
              <w:rPr>
                <w:rFonts w:hint="eastAsia" w:ascii="方正小标宋_GBK" w:eastAsia="方正小标宋_GBK"/>
                <w:sz w:val="24"/>
              </w:rPr>
              <w:t>深泽县机构编制委员会办公室</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行政管理体制改革</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贯彻落实党中央、国务院关于行政管理体制机构编制管理的政策和省、市地方性法规草案并监督实施；促进政府职能转变，积极构建科学的行政管理体制；健全政府职责体系，完善公共服务体系。</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落实党中央、国务院关于行政管理体制机构编制管理的政策和省、市地方性法规草案并监督实施。建设服务型政府，着力转变职能、理顺关系、优化结构、提高效能，形成权责一致、分工合理、决策科学、执行顺畅、监督有力的行政管理体制。健全政府职责体系，完善公共服务体系</w:t>
            </w:r>
            <w:r>
              <w:rPr>
                <w:rFonts w:ascii="方正书宋_GBK" w:eastAsia="方正书宋_GBK"/>
              </w:rPr>
              <w:t>.</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行政单位管理体制和机构改革</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县委、县政府机构改革方案；审核管理县委、县政府各部门职能配置、机构设置、人员编制和领导职数；审核各乡镇政府行政管理体制和机构改革方案；审核管理全县各级各类人员编制总额；协调各乡镇、功能园区体制改革和机构改革以及机构编制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推进县政府机构改革</w:t>
            </w:r>
            <w:r>
              <w:rPr>
                <w:rFonts w:ascii="方正书宋_GBK" w:eastAsia="方正书宋_GBK"/>
              </w:rPr>
              <w:t>,</w:t>
            </w:r>
            <w:r>
              <w:rPr>
                <w:rFonts w:hint="eastAsia" w:ascii="方正书宋_GBK" w:eastAsia="方正书宋_GBK"/>
              </w:rPr>
              <w:t>党群政法部门体制改革</w:t>
            </w:r>
            <w:r>
              <w:rPr>
                <w:rFonts w:ascii="方正书宋_GBK" w:eastAsia="方正书宋_GBK"/>
              </w:rPr>
              <w:t>,</w:t>
            </w:r>
            <w:r>
              <w:rPr>
                <w:rFonts w:hint="eastAsia" w:ascii="方正书宋_GBK" w:eastAsia="方正书宋_GBK"/>
              </w:rPr>
              <w:t>乡镇行政体制改革</w:t>
            </w:r>
            <w:r>
              <w:rPr>
                <w:rFonts w:ascii="方正书宋_GBK" w:eastAsia="方正书宋_GBK"/>
              </w:rPr>
              <w:t>,</w:t>
            </w:r>
            <w:r>
              <w:rPr>
                <w:rFonts w:hint="eastAsia" w:ascii="方正书宋_GBK" w:eastAsia="方正书宋_GBK"/>
              </w:rPr>
              <w:t>功能园区管理体制机制改革。</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行政改革目标完成率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事业单位管理体制和机构改革</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做好事业单位分类工作；做好各部门所属事业单位分类改革工作；规范事业单位台账管理。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扎实推进事业单位分类改革</w:t>
            </w:r>
            <w:r>
              <w:rPr>
                <w:rFonts w:ascii="方正书宋_GBK" w:eastAsia="方正书宋_GBK"/>
              </w:rPr>
              <w:t>,</w:t>
            </w:r>
            <w:r>
              <w:rPr>
                <w:rFonts w:hint="eastAsia" w:ascii="方正书宋_GBK" w:eastAsia="方正书宋_GBK"/>
              </w:rPr>
              <w:t>扎实推进事业单位法人治理结构试点工作。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事业改革目标完成率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机构编制管理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审核或审批县委、县政府，人大、政协、法院、检察院机关，人民团体机关的机构编制管理事宜；负责全县事业单位法人登记管理和监督检查工作。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审核或审批县委、县政府、人大、政协、法院、检察院机关，人民团体机关的机构编制管理事宜；负责全县事业单位法人登记管理和监督检查工作。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机构编制监管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开展机构编制实名制及人员编制使用情况核准，机构编制执行情况跟踪评估和监督检查工作；指导全县党政群机关、事业单位和其他非营利性单位网上名称管理工作。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全面推行实名制管理和编制使用核准。</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实名制管理推行率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机构编制标准化管理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完成全县</w:t>
            </w:r>
            <w:r>
              <w:rPr>
                <w:rFonts w:ascii="方正书宋_GBK" w:eastAsia="方正书宋_GBK"/>
              </w:rPr>
              <w:t>2015</w:t>
            </w:r>
            <w:r>
              <w:rPr>
                <w:rFonts w:hint="eastAsia" w:ascii="方正书宋_GBK" w:eastAsia="方正书宋_GBK"/>
              </w:rPr>
              <w:t>年度机构编制统计上报工作。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加强机构编制标准化管理，确保完成全县</w:t>
            </w:r>
            <w:r>
              <w:rPr>
                <w:rFonts w:ascii="方正书宋_GBK" w:eastAsia="方正书宋_GBK"/>
              </w:rPr>
              <w:t>2015</w:t>
            </w:r>
            <w:r>
              <w:rPr>
                <w:rFonts w:hint="eastAsia" w:ascii="方正书宋_GBK" w:eastAsia="方正书宋_GBK"/>
              </w:rPr>
              <w:t>年度机构编制统计上报工作，。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统计上报工作完成率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事业单位法人登记管理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负责全县事业单位法人登记管理和监督检查工作。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加强完善事业单位登记管理工作。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事业单位登记管理率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促进政府职能转变</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强化社会管理和公共服务。加快推进政企分开、政资分开、政事分开、政府与市场中介组织分开，规范行政行为，加强行政执法部门建设，减少和规范行政审批，减少政府对微观经济运行的干预。</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强化社会管理和公共服务。加快推进政企分开、政资分开、政事分开、政府与市场中介组织分开，规范行政行为，加强行政执法部门建设，减少和规范行政审批，减少政府对微观经济运行的干预。</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政府购买行业协会服务工作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按照省、市制定的政府转移职能目录、购买主体单位目录，及时完成</w:t>
            </w:r>
            <w:r>
              <w:rPr>
                <w:rFonts w:ascii="方正书宋_GBK" w:eastAsia="方正书宋_GBK"/>
              </w:rPr>
              <w:t>2016</w:t>
            </w:r>
            <w:r>
              <w:rPr>
                <w:rFonts w:hint="eastAsia" w:ascii="方正书宋_GBK" w:eastAsia="方正书宋_GBK"/>
              </w:rPr>
              <w:t>年政府购买行业协会临时性服务工作。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按照省、市制定的政府转移职能目录、购买主体单位目录</w:t>
            </w:r>
            <w:r>
              <w:rPr>
                <w:rFonts w:ascii="方正书宋_GBK" w:eastAsia="方正书宋_GBK"/>
              </w:rPr>
              <w:t>,</w:t>
            </w:r>
            <w:r>
              <w:rPr>
                <w:rFonts w:hint="eastAsia" w:ascii="方正书宋_GBK" w:eastAsia="方正书宋_GBK"/>
              </w:rPr>
              <w:t>及时完成</w:t>
            </w:r>
            <w:r>
              <w:rPr>
                <w:rFonts w:ascii="方正书宋_GBK" w:eastAsia="方正书宋_GBK"/>
              </w:rPr>
              <w:t>2016</w:t>
            </w:r>
            <w:r>
              <w:rPr>
                <w:rFonts w:hint="eastAsia" w:ascii="方正书宋_GBK" w:eastAsia="方正书宋_GBK"/>
              </w:rPr>
              <w:t>年政府购买行业协会临时性服务工作。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政府购买服务推广率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行政审批改革</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全面清理县内行政审批项目。进一步优化行政审批流程。加强审改工作制度化、规范化和标准化建设。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进一步优化行政审批流程</w:t>
            </w:r>
            <w:r>
              <w:rPr>
                <w:rFonts w:ascii="方正书宋_GBK" w:eastAsia="方正书宋_GBK"/>
              </w:rPr>
              <w:t>,</w:t>
            </w:r>
            <w:r>
              <w:rPr>
                <w:rFonts w:hint="eastAsia" w:ascii="方正书宋_GBK" w:eastAsia="方正书宋_GBK"/>
              </w:rPr>
              <w:t>加强审改工作制度化、规范化和标准化建设。</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行政审批项目清理工作的完成率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编办事务管理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做好机关人员管理及保障工作，为充分发挥职能作用提供有效保障。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加强机关党组织建设，严格组织生活制度，丰富党建活动内容，做好党员发展、教育、管理和党务干部的教育培训工作，充分发挥党组织的战斗堡垒作用和党员的先锋模范作用。</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负责全县机构编制信息管理系统、电子政务的建设和管理，全县机构编制统计、数据分析工作；负责机关人事、劳资、行政后勤、财务和资产管理工作。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机构编制信息平台运行。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各项综合事务工作完成情况</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机构编制信息平台运行</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bookmarkEnd w:id="0"/>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ascii="仿宋" w:hAnsi="仿宋" w:eastAsia="仿宋" w:cs="Times New Roman"/>
          <w:sz w:val="32"/>
          <w:szCs w:val="24"/>
        </w:rPr>
      </w:pPr>
      <w:bookmarkStart w:id="2" w:name="_Toc471398468"/>
      <w:r>
        <w:rPr>
          <w:rFonts w:ascii="Times New Roman" w:hAnsi="Times New Roman" w:eastAsia="方正仿宋_GBK" w:cs="Times New Roman"/>
          <w:sz w:val="32"/>
          <w:szCs w:val="24"/>
        </w:rPr>
        <w:t xml:space="preserve">   </w:t>
      </w:r>
      <w:r>
        <w:rPr>
          <w:rFonts w:hint="eastAsia" w:ascii="Times New Roman" w:hAnsi="Times New Roman" w:eastAsia="方正仿宋_GBK" w:cs="Times New Roman"/>
          <w:sz w:val="32"/>
          <w:szCs w:val="24"/>
        </w:rPr>
        <w:t xml:space="preserve"> </w:t>
      </w:r>
      <w:r>
        <w:rPr>
          <w:rFonts w:hint="eastAsia" w:ascii="仿宋" w:hAnsi="仿宋" w:eastAsia="仿宋" w:cs="Times New Roman"/>
          <w:sz w:val="32"/>
          <w:szCs w:val="24"/>
        </w:rPr>
        <w:t>2018年我单位没有安排政府采购预算，政府采购预算金额为0万元。</w:t>
      </w:r>
      <w:bookmarkEnd w:id="2"/>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5"/>
        <w:outlineLvl w:val="0"/>
        <w:rPr>
          <w:rFonts w:ascii="仿宋" w:hAnsi="仿宋" w:eastAsia="仿宋"/>
          <w:sz w:val="32"/>
        </w:rPr>
      </w:pPr>
      <w:r>
        <w:rPr>
          <w:rFonts w:hint="eastAsia" w:ascii="仿宋" w:hAnsi="仿宋" w:eastAsia="仿宋"/>
          <w:sz w:val="32"/>
          <w:szCs w:val="32"/>
        </w:rPr>
        <w:t>上年末固定资产金额为</w:t>
      </w:r>
      <w:r>
        <w:rPr>
          <w:rFonts w:hint="eastAsia" w:ascii="仿宋" w:hAnsi="仿宋" w:eastAsia="仿宋"/>
          <w:sz w:val="32"/>
          <w:szCs w:val="32"/>
          <w:lang w:val="en-US" w:eastAsia="zh-CN"/>
        </w:rPr>
        <w:t>0</w:t>
      </w:r>
      <w:r>
        <w:rPr>
          <w:rFonts w:hint="eastAsia" w:ascii="仿宋" w:hAnsi="仿宋" w:eastAsia="仿宋"/>
          <w:sz w:val="32"/>
          <w:szCs w:val="32"/>
        </w:rPr>
        <w:t>万元（详见下表）。本年度拟购置的固定资产为0万元。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深泽县</w:t>
            </w:r>
            <w:r>
              <w:rPr>
                <w:rFonts w:hint="eastAsia" w:ascii="宋体" w:hAnsi="宋体" w:cs="宋体"/>
                <w:b/>
                <w:bCs/>
                <w:kern w:val="0"/>
                <w:sz w:val="32"/>
                <w:szCs w:val="32"/>
                <w:lang w:eastAsia="zh-CN"/>
              </w:rPr>
              <w:t>机构编制委员会办公室</w:t>
            </w: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w:t>
            </w:r>
            <w:r>
              <w:rPr>
                <w:rFonts w:hint="eastAsia" w:ascii="宋体" w:hAnsi="宋体" w:cs="宋体"/>
                <w:kern w:val="0"/>
                <w:sz w:val="22"/>
                <w:lang w:val="en-US" w:eastAsia="zh-CN"/>
              </w:rPr>
              <w:t>225深泽县机构编制委员会办公室</w:t>
            </w:r>
          </w:p>
        </w:tc>
        <w:tc>
          <w:tcPr>
            <w:tcW w:w="5103"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截止时间：2017年12月31日  </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2"/>
                <w:lang w:eastAsia="zh-CN"/>
              </w:rPr>
            </w:pPr>
            <w:r>
              <w:rPr>
                <w:rFonts w:hint="eastAsia" w:ascii="宋体" w:hAnsi="宋体" w:cs="宋体"/>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2"/>
                <w:lang w:val="en-US" w:eastAsia="zh-CN"/>
              </w:rPr>
            </w:pPr>
            <w:r>
              <w:rPr>
                <w:rFonts w:hint="eastAsia" w:ascii="宋体" w:hAnsi="宋体" w:cs="宋体"/>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2"/>
                <w:lang w:eastAsia="zh-CN"/>
              </w:rPr>
            </w:pPr>
            <w:r>
              <w:rPr>
                <w:rFonts w:hint="eastAsia" w:ascii="宋体" w:hAnsi="宋体" w:cs="宋体"/>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宋体" w:hAnsi="宋体" w:eastAsia="宋体" w:cs="宋体"/>
                <w:kern w:val="0"/>
                <w:sz w:val="22"/>
                <w:lang w:eastAsia="zh-CN"/>
              </w:rPr>
            </w:pPr>
            <w:r>
              <w:rPr>
                <w:rFonts w:hint="eastAsia" w:ascii="宋体" w:hAnsi="宋体" w:cs="宋体"/>
                <w:kern w:val="0"/>
                <w:sz w:val="22"/>
                <w:lang w:val="en-US" w:eastAsia="zh-CN"/>
              </w:rPr>
              <w:t>0</w:t>
            </w:r>
          </w:p>
        </w:tc>
      </w:tr>
    </w:tbl>
    <w:p>
      <w:pPr>
        <w:numPr>
          <w:ilvl w:val="0"/>
          <w:numId w:val="1"/>
        </w:num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名词解释</w:t>
      </w:r>
    </w:p>
    <w:p>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1、一般预算收入：县级财政当年拨付的资金。</w:t>
      </w:r>
    </w:p>
    <w:p>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2、基本支出：为保障机构正常运转，完成日常工作任务，而发生的人员支出和公用支出。</w:t>
      </w:r>
    </w:p>
    <w:p>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3、项目支出：是指在基本支出之外，为完成特定行政任务和事业发展目标，而发生的支出。</w:t>
      </w:r>
    </w:p>
    <w:p>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pPr>
        <w:ind w:firstLine="643" w:firstLineChars="200"/>
        <w:rPr>
          <w:rFonts w:hint="eastAsia" w:ascii="仿宋_GB2312" w:hAnsi="仿宋_GB2312" w:eastAsia="仿宋_GB2312" w:cs="仿宋_GB2312"/>
          <w:sz w:val="32"/>
          <w:szCs w:val="32"/>
        </w:rPr>
      </w:pPr>
      <w:r>
        <w:rPr>
          <w:rFonts w:hint="eastAsia" w:ascii="宋体-方正超大字符集" w:hAnsi="宋体-方正超大字符集" w:eastAsia="宋体-方正超大字符集" w:cs="宋体-方正超大字符集"/>
          <w:b/>
          <w:bCs/>
          <w:sz w:val="32"/>
          <w:szCs w:val="32"/>
        </w:rPr>
        <w:t>九、其他需要说明的事项：</w:t>
      </w:r>
      <w:r>
        <w:rPr>
          <w:rFonts w:hint="eastAsia" w:ascii="仿宋_GB2312" w:hAnsi="仿宋_GB2312" w:eastAsia="仿宋_GB2312" w:cs="仿宋_GB2312"/>
          <w:sz w:val="32"/>
          <w:szCs w:val="32"/>
        </w:rPr>
        <w:t>我单位没有安排政府性基金预算和国有资本经营预算财政拨款，特此说明。</w:t>
      </w:r>
    </w:p>
    <w:p>
      <w:pPr>
        <w:autoSpaceDE w:val="0"/>
        <w:autoSpaceDN w:val="0"/>
        <w:adjustRightInd w:val="0"/>
        <w:ind w:left="420" w:leftChars="200" w:firstLine="643" w:firstLineChars="200"/>
        <w:jc w:val="left"/>
        <w:rPr>
          <w:rFonts w:ascii="宋体-方正超大字符集" w:hAnsi="宋体-方正超大字符集" w:eastAsia="宋体-方正超大字符集" w:cs="宋体-方正超大字符集"/>
          <w:b/>
          <w:bCs/>
          <w:sz w:val="32"/>
          <w:szCs w:val="32"/>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81B3F2"/>
    <w:multiLevelType w:val="singleLevel"/>
    <w:tmpl w:val="5881B3F2"/>
    <w:lvl w:ilvl="0" w:tentative="0">
      <w:start w:val="8"/>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172A27"/>
    <w:rsid w:val="00037AF6"/>
    <w:rsid w:val="00075D5F"/>
    <w:rsid w:val="000B3783"/>
    <w:rsid w:val="000B3E8D"/>
    <w:rsid w:val="000C3A19"/>
    <w:rsid w:val="000F7712"/>
    <w:rsid w:val="001245BB"/>
    <w:rsid w:val="00221B4D"/>
    <w:rsid w:val="002245A2"/>
    <w:rsid w:val="00241FD4"/>
    <w:rsid w:val="00251B12"/>
    <w:rsid w:val="0026771B"/>
    <w:rsid w:val="00296113"/>
    <w:rsid w:val="002F3E58"/>
    <w:rsid w:val="0030542C"/>
    <w:rsid w:val="00306A6A"/>
    <w:rsid w:val="00311B7A"/>
    <w:rsid w:val="00313267"/>
    <w:rsid w:val="00314C7B"/>
    <w:rsid w:val="0040734C"/>
    <w:rsid w:val="00425F48"/>
    <w:rsid w:val="0044234F"/>
    <w:rsid w:val="00451871"/>
    <w:rsid w:val="00472923"/>
    <w:rsid w:val="004A0948"/>
    <w:rsid w:val="004E3066"/>
    <w:rsid w:val="004E74CD"/>
    <w:rsid w:val="0052691C"/>
    <w:rsid w:val="00535A95"/>
    <w:rsid w:val="0055213E"/>
    <w:rsid w:val="00555F9C"/>
    <w:rsid w:val="0056781E"/>
    <w:rsid w:val="00573562"/>
    <w:rsid w:val="00575075"/>
    <w:rsid w:val="005942B1"/>
    <w:rsid w:val="005D6977"/>
    <w:rsid w:val="00614A29"/>
    <w:rsid w:val="00630EC0"/>
    <w:rsid w:val="00661D51"/>
    <w:rsid w:val="006E3FDA"/>
    <w:rsid w:val="0075393C"/>
    <w:rsid w:val="00765E0F"/>
    <w:rsid w:val="00776C08"/>
    <w:rsid w:val="00787B4E"/>
    <w:rsid w:val="007E1DA8"/>
    <w:rsid w:val="007F6C26"/>
    <w:rsid w:val="008334AE"/>
    <w:rsid w:val="00836FED"/>
    <w:rsid w:val="00845CD2"/>
    <w:rsid w:val="00852B0D"/>
    <w:rsid w:val="008810F8"/>
    <w:rsid w:val="00881692"/>
    <w:rsid w:val="00887B5F"/>
    <w:rsid w:val="008B3CC5"/>
    <w:rsid w:val="008D2732"/>
    <w:rsid w:val="008E4261"/>
    <w:rsid w:val="008E6A5A"/>
    <w:rsid w:val="008F3E86"/>
    <w:rsid w:val="008F4662"/>
    <w:rsid w:val="00905D08"/>
    <w:rsid w:val="00925753"/>
    <w:rsid w:val="00966C5C"/>
    <w:rsid w:val="00973104"/>
    <w:rsid w:val="009F209F"/>
    <w:rsid w:val="00A02C1F"/>
    <w:rsid w:val="00A22F01"/>
    <w:rsid w:val="00A72D2E"/>
    <w:rsid w:val="00A911E7"/>
    <w:rsid w:val="00A939D9"/>
    <w:rsid w:val="00B20712"/>
    <w:rsid w:val="00B2728E"/>
    <w:rsid w:val="00B43238"/>
    <w:rsid w:val="00B75216"/>
    <w:rsid w:val="00B91D52"/>
    <w:rsid w:val="00BA1ACD"/>
    <w:rsid w:val="00BB13FA"/>
    <w:rsid w:val="00CA7176"/>
    <w:rsid w:val="00CC163D"/>
    <w:rsid w:val="00CD15CC"/>
    <w:rsid w:val="00CD2773"/>
    <w:rsid w:val="00CE143B"/>
    <w:rsid w:val="00D22BF3"/>
    <w:rsid w:val="00D412AB"/>
    <w:rsid w:val="00D74B13"/>
    <w:rsid w:val="00DE56C0"/>
    <w:rsid w:val="00E15234"/>
    <w:rsid w:val="00E167C7"/>
    <w:rsid w:val="00E638F2"/>
    <w:rsid w:val="00EC2DA7"/>
    <w:rsid w:val="00EC47F6"/>
    <w:rsid w:val="00EC61A0"/>
    <w:rsid w:val="00ED5100"/>
    <w:rsid w:val="00EE11CC"/>
    <w:rsid w:val="00EE5D84"/>
    <w:rsid w:val="00F229C6"/>
    <w:rsid w:val="00F46AAA"/>
    <w:rsid w:val="00F61EC0"/>
    <w:rsid w:val="00F66032"/>
    <w:rsid w:val="00F958C2"/>
    <w:rsid w:val="00FC38C9"/>
    <w:rsid w:val="00FD4312"/>
    <w:rsid w:val="01756CBC"/>
    <w:rsid w:val="01FB23CB"/>
    <w:rsid w:val="02395023"/>
    <w:rsid w:val="06AA66FE"/>
    <w:rsid w:val="0B0D77B0"/>
    <w:rsid w:val="0C3D5924"/>
    <w:rsid w:val="0D9F1876"/>
    <w:rsid w:val="0DDA207C"/>
    <w:rsid w:val="0DE836C1"/>
    <w:rsid w:val="0FBD66C7"/>
    <w:rsid w:val="10197354"/>
    <w:rsid w:val="10ED36A0"/>
    <w:rsid w:val="114917E9"/>
    <w:rsid w:val="15F42192"/>
    <w:rsid w:val="167C7DA7"/>
    <w:rsid w:val="19C36DAA"/>
    <w:rsid w:val="1A5D684E"/>
    <w:rsid w:val="1ABE55EE"/>
    <w:rsid w:val="1AEB28B1"/>
    <w:rsid w:val="1D954D97"/>
    <w:rsid w:val="1E5557C0"/>
    <w:rsid w:val="1FD33CA2"/>
    <w:rsid w:val="207360BF"/>
    <w:rsid w:val="2163039D"/>
    <w:rsid w:val="218F79E1"/>
    <w:rsid w:val="22E66D41"/>
    <w:rsid w:val="23711C0A"/>
    <w:rsid w:val="243D1A81"/>
    <w:rsid w:val="26783B75"/>
    <w:rsid w:val="26D37114"/>
    <w:rsid w:val="28B51632"/>
    <w:rsid w:val="2A012DF7"/>
    <w:rsid w:val="2E236BC3"/>
    <w:rsid w:val="303D4E30"/>
    <w:rsid w:val="30A4742F"/>
    <w:rsid w:val="313A37AC"/>
    <w:rsid w:val="316E2FA4"/>
    <w:rsid w:val="32022CAA"/>
    <w:rsid w:val="3507028C"/>
    <w:rsid w:val="3595643A"/>
    <w:rsid w:val="368F6139"/>
    <w:rsid w:val="38E01BC5"/>
    <w:rsid w:val="3B7A1461"/>
    <w:rsid w:val="3BB45E4F"/>
    <w:rsid w:val="3C512979"/>
    <w:rsid w:val="3CD42DDC"/>
    <w:rsid w:val="40656D14"/>
    <w:rsid w:val="40E655BA"/>
    <w:rsid w:val="412E6FC3"/>
    <w:rsid w:val="42654EE0"/>
    <w:rsid w:val="429960CF"/>
    <w:rsid w:val="42E95A79"/>
    <w:rsid w:val="435E539C"/>
    <w:rsid w:val="45C76287"/>
    <w:rsid w:val="45CF5DFD"/>
    <w:rsid w:val="465F763D"/>
    <w:rsid w:val="471D5503"/>
    <w:rsid w:val="47527708"/>
    <w:rsid w:val="4874371A"/>
    <w:rsid w:val="492C0AE6"/>
    <w:rsid w:val="49C66A20"/>
    <w:rsid w:val="4A435C8B"/>
    <w:rsid w:val="4A5B700A"/>
    <w:rsid w:val="4B2908CF"/>
    <w:rsid w:val="4D552CC0"/>
    <w:rsid w:val="4DA25566"/>
    <w:rsid w:val="4DF57B76"/>
    <w:rsid w:val="504A3611"/>
    <w:rsid w:val="52A6690D"/>
    <w:rsid w:val="53354F2A"/>
    <w:rsid w:val="541C1C0A"/>
    <w:rsid w:val="54960383"/>
    <w:rsid w:val="55145A25"/>
    <w:rsid w:val="55383E38"/>
    <w:rsid w:val="5911172D"/>
    <w:rsid w:val="597733D6"/>
    <w:rsid w:val="59870472"/>
    <w:rsid w:val="5E731884"/>
    <w:rsid w:val="638533AB"/>
    <w:rsid w:val="64780240"/>
    <w:rsid w:val="6514029A"/>
    <w:rsid w:val="65E67084"/>
    <w:rsid w:val="67310571"/>
    <w:rsid w:val="67706CC4"/>
    <w:rsid w:val="678A783D"/>
    <w:rsid w:val="685B7F7B"/>
    <w:rsid w:val="68B966D0"/>
    <w:rsid w:val="6C053E44"/>
    <w:rsid w:val="6C756640"/>
    <w:rsid w:val="6CA86ED0"/>
    <w:rsid w:val="6CDF6341"/>
    <w:rsid w:val="6DBE4230"/>
    <w:rsid w:val="6E0C7C77"/>
    <w:rsid w:val="708F2725"/>
    <w:rsid w:val="70E05491"/>
    <w:rsid w:val="71176C3F"/>
    <w:rsid w:val="71C85603"/>
    <w:rsid w:val="724C7A91"/>
    <w:rsid w:val="72617A36"/>
    <w:rsid w:val="73B41567"/>
    <w:rsid w:val="73C94F7A"/>
    <w:rsid w:val="797E7CDB"/>
    <w:rsid w:val="7EB2342C"/>
    <w:rsid w:val="7EB45358"/>
    <w:rsid w:val="7FBC79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toc 2"/>
    <w:basedOn w:val="1"/>
    <w:next w:val="1"/>
    <w:qFormat/>
    <w:uiPriority w:val="0"/>
    <w:pPr>
      <w:ind w:left="420" w:leftChars="200"/>
    </w:pPr>
    <w:rPr>
      <w:rFonts w:ascii="Times New Roman" w:hAnsi="Times New Roman" w:cs="Times New Roman"/>
      <w:szCs w:val="24"/>
    </w:rPr>
  </w:style>
  <w:style w:type="character" w:customStyle="1" w:styleId="8">
    <w:name w:val="页眉 Char"/>
    <w:basedOn w:val="6"/>
    <w:link w:val="3"/>
    <w:qFormat/>
    <w:uiPriority w:val="0"/>
    <w:rPr>
      <w:rFonts w:ascii="Times New Roman" w:hAnsi="Times New Roman" w:eastAsia="宋体" w:cs="Times New Roman"/>
      <w:sz w:val="18"/>
      <w:szCs w:val="18"/>
    </w:rPr>
  </w:style>
  <w:style w:type="character" w:customStyle="1" w:styleId="9">
    <w:name w:val="页脚 Char"/>
    <w:basedOn w:val="6"/>
    <w:link w:val="2"/>
    <w:qFormat/>
    <w:uiPriority w:val="0"/>
    <w:rPr>
      <w:rFonts w:ascii="Times New Roman" w:hAnsi="Times New Roman" w:eastAsia="宋体" w:cs="Times New Roman"/>
      <w:sz w:val="18"/>
      <w:szCs w:val="18"/>
    </w:rPr>
  </w:style>
  <w:style w:type="paragraph" w:customStyle="1" w:styleId="10">
    <w:name w:val="[Normal]"/>
    <w:unhideWhenUsed/>
    <w:qFormat/>
    <w:uiPriority w:val="99"/>
    <w:pPr>
      <w:widowControl w:val="0"/>
      <w:autoSpaceDE w:val="0"/>
      <w:autoSpaceDN w:val="0"/>
      <w:adjustRightInd w:val="0"/>
      <w:spacing w:beforeLines="0" w:afterLines="0"/>
    </w:pPr>
    <w:rPr>
      <w:rFonts w:hint="eastAsia" w:ascii="宋体" w:hAnsi="宋体" w:eastAsia="宋体" w:cs="Times New Roman"/>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648</Words>
  <Characters>3694</Characters>
  <Lines>30</Lines>
  <Paragraphs>8</Paragraphs>
  <TotalTime>0</TotalTime>
  <ScaleCrop>false</ScaleCrop>
  <LinksUpToDate>false</LinksUpToDate>
  <CharactersWithSpaces>4334</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2017-01-20T01:29:00Z</dcterms:created>
  <dc:creator>guest</dc:creator>
  <cp:lastModifiedBy>张悦</cp:lastModifiedBy>
  <cp:lastPrinted>2017-02-07T01:57:00Z</cp:lastPrinted>
  <dcterms:modified xsi:type="dcterms:W3CDTF">2023-11-07T01:09:28Z</dcterms:modified>
  <dc:title>河北省2017年部门预算信息公开</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