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jpeg" ContentType="image/jpeg"/>
  <Override PartName="/word/settings.xml" ContentType="application/vnd.openxmlformats-officedocument.wordprocessingml.settings+xml"/>
  <Override PartName="/word/header1.xml" ContentType="application/vnd.openxmlformats-officedocument.wordprocessingml.head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widowControl/>
        <w:jc w:val="left"/>
      </w:pPr>
      <w:r>
        <w:rPr>
          <w:rFonts w:hint="eastAsia"/>
        </w:rPr>
        <w:drawing>
          <wp:anchor distT="0" distB="0" distL="114300" distR="114300" simplePos="0" relativeHeight="43" behindDoc="0" locked="0" layoutInCell="1" hidden="0" allowOverlap="1">
            <wp:simplePos x="0" y="0"/>
            <wp:positionH relativeFrom="column">
              <wp:posOffset>-32385</wp:posOffset>
            </wp:positionH>
            <wp:positionV relativeFrom="margin">
              <wp:posOffset>-60325</wp:posOffset>
            </wp:positionV>
            <wp:extent cx="610235" cy="610235"/>
            <wp:effectExtent l="0" t="0" r="0" b="0"/>
            <wp:wrapNone/>
            <wp:docPr id="1" name="图片 9" descr="32313539333330313b32313539333238393bb9abb8e6"/>
            <wp:cNvGraphicFramePr>
              <a:graphicFrameLocks noChangeAspect="1"/>
            </wp:cNvGraphicFramePr>
            <a:graphic>
              <a:graphicData uri="http://schemas.openxmlformats.org/drawingml/2006/picture">
                <pic:pic>
                  <pic:nvPicPr>
                    <pic:cNvPr id="3" name="图片 9 3"/>
                    <pic:cNvPicPr/>
                  </pic:nvPicPr>
                  <pic:blipFill>
                    <a:blip r:embed="rId2"/>
                    <a:stretch>
                      <a:fillRect/>
                    </a:stretch>
                  </pic:blipFill>
                  <pic:spPr>
                    <a:xfrm rot="0">
                      <a:off x="0" y="0"/>
                      <a:ext cx="610235" cy="610235"/>
                    </a:xfrm>
                    <a:prstGeom prst="rect"/>
                    <a:noFill/>
                    <a:ln w="9525" cmpd="sng" cap="flat">
                      <a:noFill/>
                      <a:prstDash val="solid"/>
                      <a:miter/>
                    </a:ln>
                  </pic:spPr>
                </pic:pic>
              </a:graphicData>
            </a:graphic>
          </wp:anchor>
        </w:drawing>
      </w:r>
      <w:r>
        <w:drawing>
          <wp:anchor distT="0" distB="0" distL="114300" distR="114300" simplePos="0" relativeHeight="33" behindDoc="0" locked="0" layoutInCell="1" hidden="0" allowOverlap="1">
            <wp:simplePos x="0" y="0"/>
            <wp:positionH relativeFrom="margin">
              <wp:posOffset>-2607945</wp:posOffset>
            </wp:positionH>
            <wp:positionV relativeFrom="margin">
              <wp:posOffset>314325</wp:posOffset>
            </wp:positionV>
            <wp:extent cx="11083289" cy="7844790"/>
            <wp:effectExtent l="0" t="0" r="0" b="0"/>
            <wp:wrapNone/>
            <wp:docPr id="4" name="背景 耗崽"/>
            <wp:cNvGraphicFramePr>
              <a:graphicFrameLocks noChangeAspect="1"/>
            </wp:cNvGraphicFramePr>
            <a:graphic>
              <a:graphicData uri="http://schemas.openxmlformats.org/drawingml/2006/picture">
                <pic:pic>
                  <pic:nvPicPr>
                    <pic:cNvPr id="6" name="背景 耗崽 6"/>
                    <pic:cNvPicPr/>
                  </pic:nvPicPr>
                  <pic:blipFill>
                    <a:blip r:embed="rId3"/>
                    <a:stretch>
                      <a:fillRect/>
                    </a:stretch>
                  </pic:blipFill>
                  <pic:spPr>
                    <a:xfrm rot="16200000">
                      <a:off x="0" y="0"/>
                      <a:ext cx="11083289" cy="7844790"/>
                    </a:xfrm>
                    <a:prstGeom prst="rect"/>
                    <a:noFill/>
                    <a:ln w="9525" cmpd="sng" cap="flat">
                      <a:noFill/>
                      <a:prstDash val="solid"/>
                      <a:miter/>
                    </a:ln>
                  </pic:spPr>
                </pic:pic>
              </a:graphicData>
            </a:graphic>
          </wp:anchor>
        </w:drawing>
      </w:r>
      <w:r>
        <mc:AlternateContent>
          <mc:Choice Requires="wps">
            <w:drawing>
              <wp:anchor distT="0" distB="0" distL="114297" distR="114297" simplePos="0" relativeHeight="47" behindDoc="0" locked="0" layoutInCell="1" hidden="0" allowOverlap="1">
                <wp:simplePos x="0" y="0"/>
                <wp:positionH relativeFrom="column">
                  <wp:posOffset>1120139</wp:posOffset>
                </wp:positionH>
                <wp:positionV relativeFrom="paragraph">
                  <wp:posOffset>7942580</wp:posOffset>
                </wp:positionV>
                <wp:extent cx="3260090" cy="520699"/>
                <wp:effectExtent l="0" t="0" r="0" b="0"/>
                <wp:wrapNone/>
                <wp:docPr id="7" name="文本框 2"/>
                <wp:cNvGraphicFramePr>
                  <a:graphicFrameLocks noChangeAspect="0"/>
                </wp:cNvGraphicFramePr>
                <a:graphic>
                  <a:graphicData uri="http://schemas.microsoft.com/office/word/2010/wordprocessingShape">
                    <wps:wsp>
                      <wps:cNvSpPr/>
                      <wps:spPr>
                        <a:xfrm rot="0">
                          <a:off x="0" y="0"/>
                          <a:ext cx="3260090" cy="520699"/>
                        </a:xfrm>
                        <a:prstGeom prst="rect"/>
                        <a:noFill/>
                        <a:ln w="9525" cmpd="sng" cap="flat">
                          <a:noFill/>
                          <a:prstDash val="solid"/>
                          <a:miter/>
                        </a:ln>
                      </wps:spPr>
                      <wps:txbx id="8">
                        <w:txbxContent>
                          <w:p>
                            <w:pPr>
                              <w:spacing w:line="600" w:lineRule="auto"/>
                              <w:jc w:val="center"/>
                              <w:rPr>
                                <w:rFonts w:ascii="楷体_GB2312" w:eastAsia="楷体_GB2312" w:cs="楷体_GB2312" w:hAnsi="楷体_GB2312"/>
                                <w:color w:val="000000"/>
                                <w:sz w:val="40"/>
                                <w:szCs w:val="40"/>
                              </w:rPr>
                            </w:pPr>
                            <w:r>
                              <w:rPr>
                                <w:rFonts w:ascii="楷体_GB2312" w:eastAsia="楷体_GB2312" w:cs="楷体_GB2312" w:hAnsi="楷体_GB2312" w:hint="eastAsia"/>
                                <w:color w:val="000000"/>
                                <w:sz w:val="40"/>
                                <w:szCs w:val="40"/>
                              </w:rPr>
                              <w:t>二〇二三年九月</w:t>
                            </w:r>
                          </w:p>
                        </w:txbxContent>
                      </wps:txbx>
                      <wps:bodyPr vert="horz" wrap="square" lIns="91440" tIns="45720" rIns="91440" bIns="45720" anchor="t" anchorCtr="0" upright="0">
                        <a:noAutofit/>
                      </wps:bodyPr>
                    </wps:wsp>
                  </a:graphicData>
                </a:graphic>
              </wp:anchor>
            </w:drawing>
          </mc:Choice>
          <mc:Fallback>
            <w:pict>
              <v:rect type="#_x0000_t1" id="文本框 2 9" o:spid="_x0000_s9" filled="f" stroked="f" style="position:absolute;margin-left:88.2pt;margin-top:625.4pt;width:256.7pt;height:40.999985pt;z-index:47;mso-position-horizontal:absolute;mso-position-vertical:absolute;mso-wrap-distance-left:8.99983pt;mso-wrap-distance-right:8.99983pt;mso-wrap-style:square;">
                <v:stroke color="#000000"/>
                <v:textbox id="860" inset="2.54mm,1.27mm,2.54mm,1.27mm" o:insetmode="custom" style="layout-flow:horizontal;v-text-anchor:top;">
                  <w:txbxContent>
                    <w:p>
                      <w:pPr>
                        <w:spacing w:line="600" w:lineRule="auto"/>
                        <w:jc w:val="center"/>
                        <w:rPr>
                          <w:rFonts w:ascii="楷体_GB2312" w:eastAsia="楷体_GB2312" w:cs="楷体_GB2312" w:hAnsi="楷体_GB2312"/>
                          <w:color w:val="000000"/>
                          <w:sz w:val="40"/>
                          <w:szCs w:val="40"/>
                        </w:rPr>
                      </w:pPr>
                      <w:r>
                        <w:rPr>
                          <w:rFonts w:ascii="楷体_GB2312" w:eastAsia="楷体_GB2312" w:cs="楷体_GB2312" w:hAnsi="楷体_GB2312" w:hint="eastAsia"/>
                          <w:color w:val="000000"/>
                          <w:sz w:val="40"/>
                          <w:szCs w:val="40"/>
                        </w:rPr>
                        <w:t>二〇二三年九月</w:t>
                      </w:r>
                    </w:p>
                  </w:txbxContent>
                </v:textbox>
              </v:rect>
            </w:pict>
          </mc:Fallback>
        </mc:AlternateContent>
      </w:r>
      <w:r>
        <mc:AlternateContent>
          <mc:Choice Requires="wps">
            <w:drawing>
              <wp:anchor distT="0" distB="0" distL="114297" distR="114297" simplePos="0" relativeHeight="39" behindDoc="0" locked="0" layoutInCell="1" hidden="0" allowOverlap="1">
                <wp:simplePos x="0" y="0"/>
                <wp:positionH relativeFrom="column">
                  <wp:posOffset>294640</wp:posOffset>
                </wp:positionH>
                <wp:positionV relativeFrom="paragraph">
                  <wp:posOffset>6406515</wp:posOffset>
                </wp:positionV>
                <wp:extent cx="5482590" cy="1066800"/>
                <wp:effectExtent l="0" t="0" r="0" b="0"/>
                <wp:wrapNone/>
                <wp:docPr id="10" name="文本框 2"/>
                <wp:cNvGraphicFramePr>
                  <a:graphicFrameLocks noChangeAspect="0"/>
                </wp:cNvGraphicFramePr>
                <a:graphic>
                  <a:graphicData uri="http://schemas.microsoft.com/office/word/2010/wordprocessingShape">
                    <wps:wsp>
                      <wps:cNvSpPr/>
                      <wps:spPr>
                        <a:xfrm rot="0">
                          <a:off x="0" y="0"/>
                          <a:ext cx="5482590" cy="1066800"/>
                        </a:xfrm>
                        <a:prstGeom prst="rect"/>
                        <a:noFill/>
                        <a:ln w="9525" cmpd="sng" cap="flat">
                          <a:noFill/>
                          <a:prstDash val="solid"/>
                          <a:miter/>
                        </a:ln>
                      </wps:spPr>
                      <wps:txbx id="11">
                        <w:txbxContent>
                          <w:p>
                            <w:pPr>
                              <w:spacing w:line="600" w:lineRule="auto"/>
                              <w:jc w:val="left"/>
                              <w:rPr>
                                <w:rFonts w:ascii="楷体_GB2312" w:eastAsia="楷体_GB2312" w:cs="楷体_GB2312" w:hAnsi="楷体_GB2312"/>
                                <w:color w:val="000000"/>
                                <w:sz w:val="40"/>
                                <w:szCs w:val="40"/>
                              </w:rPr>
                            </w:pPr>
                            <w:r>
                              <w:rPr>
                                <w:rFonts w:ascii="黑体" w:eastAsia="黑体" w:cs="黑体" w:hAnsi="黑体" w:hint="eastAsia"/>
                                <w:color w:val="000000"/>
                                <w:sz w:val="40"/>
                                <w:szCs w:val="40"/>
                              </w:rPr>
                              <w:t>预算代码</w:t>
                            </w:r>
                            <w:r>
                              <w:rPr>
                                <w:rFonts w:ascii="楷体_GB2312" w:eastAsia="楷体_GB2312" w:cs="楷体_GB2312" w:hAnsi="楷体_GB2312" w:hint="eastAsia"/>
                                <w:color w:val="000000"/>
                                <w:sz w:val="40"/>
                                <w:szCs w:val="40"/>
                              </w:rPr>
                              <w:t>：713</w:t>
                            </w:r>
                          </w:p>
                          <w:p>
                            <w:pPr>
                              <w:spacing w:line="600" w:lineRule="auto"/>
                              <w:jc w:val="left"/>
                              <w:rPr>
                                <w:rFonts w:ascii="楷体_GB2312" w:eastAsia="楷体_GB2312" w:cs="楷体_GB2312" w:hAnsi="楷体_GB2312"/>
                                <w:color w:val="000000"/>
                                <w:sz w:val="40"/>
                                <w:szCs w:val="40"/>
                              </w:rPr>
                            </w:pPr>
                            <w:r>
                              <w:rPr>
                                <w:rFonts w:ascii="黑体" w:eastAsia="黑体" w:cs="黑体" w:hAnsi="黑体" w:hint="eastAsia"/>
                                <w:color w:val="000000"/>
                                <w:sz w:val="40"/>
                                <w:szCs w:val="40"/>
                              </w:rPr>
                              <w:t>单位名称</w:t>
                            </w:r>
                            <w:r>
                              <w:rPr>
                                <w:rFonts w:ascii="楷体_GB2312" w:eastAsia="楷体_GB2312" w:cs="楷体_GB2312" w:hAnsi="楷体_GB2312" w:hint="eastAsia"/>
                                <w:color w:val="000000"/>
                                <w:sz w:val="40"/>
                                <w:szCs w:val="40"/>
                              </w:rPr>
                              <w:t>：</w:t>
                            </w:r>
                            <w:r>
                              <w:rPr>
                                <w:rFonts w:ascii="楷体_GB2312" w:eastAsia="楷体_GB2312" w:cs="楷体_GB2312" w:hAnsi="楷体_GB2312"/>
                                <w:color w:val="000000"/>
                                <w:sz w:val="40"/>
                                <w:szCs w:val="40"/>
                              </w:rPr>
                              <w:t>深泽县</w:t>
                            </w:r>
                            <w:r>
                              <w:rPr>
                                <w:rFonts w:ascii="楷体_GB2312" w:eastAsia="楷体_GB2312" w:cs="楷体_GB2312" w:hAnsi="楷体_GB2312" w:hint="eastAsia"/>
                                <w:color w:val="000000"/>
                                <w:sz w:val="40"/>
                                <w:szCs w:val="40"/>
                              </w:rPr>
                              <w:t>妇女联合会</w:t>
                            </w:r>
                          </w:p>
                        </w:txbxContent>
                      </wps:txbx>
                      <wps:bodyPr vert="horz" wrap="square" lIns="91440" tIns="45720" rIns="91440" bIns="45720" anchor="t" anchorCtr="0" upright="0">
                        <a:noAutofit/>
                      </wps:bodyPr>
                    </wps:wsp>
                  </a:graphicData>
                </a:graphic>
              </wp:anchor>
            </w:drawing>
          </mc:Choice>
          <mc:Fallback>
            <w:pict>
              <v:rect type="#_x0000_t1" id="文本框 2 12" o:spid="_x0000_s12" filled="f" stroked="f" style="position:absolute;margin-left:23.2pt;margin-top:504.44998pt;width:431.7pt;height:84.0pt;z-index:39;mso-position-horizontal:absolute;mso-position-vertical:absolute;mso-wrap-distance-left:8.99983pt;mso-wrap-distance-right:8.99983pt;mso-wrap-style:square;">
                <v:stroke color="#000000"/>
                <v:textbox id="861" inset="2.54mm,1.27mm,2.54mm,1.27mm" o:insetmode="custom" style="layout-flow:horizontal;v-text-anchor:top;">
                  <w:txbxContent>
                    <w:p>
                      <w:pPr>
                        <w:spacing w:line="600" w:lineRule="auto"/>
                        <w:jc w:val="left"/>
                        <w:rPr>
                          <w:rFonts w:ascii="楷体_GB2312" w:eastAsia="楷体_GB2312" w:cs="楷体_GB2312" w:hAnsi="楷体_GB2312"/>
                          <w:color w:val="000000"/>
                          <w:sz w:val="40"/>
                          <w:szCs w:val="40"/>
                        </w:rPr>
                      </w:pPr>
                      <w:r>
                        <w:rPr>
                          <w:rFonts w:ascii="黑体" w:eastAsia="黑体" w:cs="黑体" w:hAnsi="黑体" w:hint="eastAsia"/>
                          <w:color w:val="000000"/>
                          <w:sz w:val="40"/>
                          <w:szCs w:val="40"/>
                        </w:rPr>
                        <w:t>预算代码</w:t>
                      </w:r>
                      <w:r>
                        <w:rPr>
                          <w:rFonts w:ascii="楷体_GB2312" w:eastAsia="楷体_GB2312" w:cs="楷体_GB2312" w:hAnsi="楷体_GB2312" w:hint="eastAsia"/>
                          <w:color w:val="000000"/>
                          <w:sz w:val="40"/>
                          <w:szCs w:val="40"/>
                        </w:rPr>
                        <w:t>：713</w:t>
                      </w:r>
                    </w:p>
                    <w:p>
                      <w:pPr>
                        <w:spacing w:line="600" w:lineRule="auto"/>
                        <w:jc w:val="left"/>
                        <w:rPr>
                          <w:rFonts w:ascii="楷体_GB2312" w:eastAsia="楷体_GB2312" w:cs="楷体_GB2312" w:hAnsi="楷体_GB2312"/>
                          <w:color w:val="000000"/>
                          <w:sz w:val="40"/>
                          <w:szCs w:val="40"/>
                        </w:rPr>
                      </w:pPr>
                      <w:r>
                        <w:rPr>
                          <w:rFonts w:ascii="黑体" w:eastAsia="黑体" w:cs="黑体" w:hAnsi="黑体" w:hint="eastAsia"/>
                          <w:color w:val="000000"/>
                          <w:sz w:val="40"/>
                          <w:szCs w:val="40"/>
                        </w:rPr>
                        <w:t>单位名称</w:t>
                      </w:r>
                      <w:r>
                        <w:rPr>
                          <w:rFonts w:ascii="楷体_GB2312" w:eastAsia="楷体_GB2312" w:cs="楷体_GB2312" w:hAnsi="楷体_GB2312" w:hint="eastAsia"/>
                          <w:color w:val="000000"/>
                          <w:sz w:val="40"/>
                          <w:szCs w:val="40"/>
                        </w:rPr>
                        <w:t>：</w:t>
                      </w:r>
                      <w:r>
                        <w:rPr>
                          <w:rFonts w:ascii="楷体_GB2312" w:eastAsia="楷体_GB2312" w:cs="楷体_GB2312" w:hAnsi="楷体_GB2312"/>
                          <w:color w:val="000000"/>
                          <w:sz w:val="40"/>
                          <w:szCs w:val="40"/>
                        </w:rPr>
                        <w:t>深泽县</w:t>
                      </w:r>
                      <w:r>
                        <w:rPr>
                          <w:rFonts w:ascii="楷体_GB2312" w:eastAsia="楷体_GB2312" w:cs="楷体_GB2312" w:hAnsi="楷体_GB2312" w:hint="eastAsia"/>
                          <w:color w:val="000000"/>
                          <w:sz w:val="40"/>
                          <w:szCs w:val="40"/>
                        </w:rPr>
                        <w:t>妇女联合会</w:t>
                      </w:r>
                    </w:p>
                  </w:txbxContent>
                </v:textbox>
              </v:rect>
            </w:pict>
          </mc:Fallback>
        </mc:AlternateContent>
      </w:r>
      <w:r>
        <mc:AlternateContent>
          <mc:Choice Requires="wps">
            <w:drawing>
              <wp:anchor distT="0" distB="0" distL="114297" distR="114297" simplePos="0" relativeHeight="45" behindDoc="0" locked="0" layoutInCell="1" hidden="0" allowOverlap="1">
                <wp:simplePos x="0" y="0"/>
                <wp:positionH relativeFrom="column">
                  <wp:posOffset>-1054100</wp:posOffset>
                </wp:positionH>
                <wp:positionV relativeFrom="paragraph">
                  <wp:posOffset>2498725</wp:posOffset>
                </wp:positionV>
                <wp:extent cx="7793352" cy="3491864"/>
                <wp:effectExtent l="0" t="0" r="0" b="0"/>
                <wp:wrapNone/>
                <wp:docPr id="13" name="组合"/>
                <wp:cNvGraphicFramePr>
                  <a:graphicFrameLocks noChangeAspect="0"/>
                </wp:cNvGraphicFramePr>
                <a:graphic>
                  <a:graphicData uri="http://schemas.microsoft.com/office/word/2010/wordprocessingGroup">
                    <wpg:wgp>
                      <wpg:cNvPr id="14" name="组合 14"/>
                      <wpg:cNvGrpSpPr/>
                      <wpg:grpSpPr>
                        <a:xfrm rot="0">
                          <a:off x="0" y="0"/>
                          <a:ext cx="7793352" cy="3491864"/>
                          <a:chOff x="0" y="0"/>
                          <a:chExt cx="7793352" cy="3491864"/>
                        </a:xfrm>
                        <a:prstGeom prst="rect"/>
                        <a:solidFill>
                          <a:srgbClr val="FFFFFF"/>
                        </a:solidFill>
                        <a:ln w="9525" cmpd="sng" cap="flat">
                          <a:solidFill>
                            <a:srgbClr val="000000"/>
                          </a:solidFill>
                          <a:prstDash val="solid"/>
                          <a:miter/>
                        </a:ln>
                      </wpg:grpSpPr>
                      <wps:wsp>
                        <wps:cNvPr id="15" name="_s20 15"/>
                        <wps:cNvSpPr/>
                        <wps:spPr>
                          <a:xfrm rot="0">
                            <a:off x="6351151" y="0"/>
                            <a:ext cx="1440297" cy="3491864"/>
                          </a:xfrm>
                          <a:prstGeom prst="rect"/>
                          <a:solidFill>
                            <a:srgbClr val="2E75B6"/>
                          </a:solidFill>
                          <a:ln w="9525" cmpd="sng" cap="flat">
                            <a:noFill/>
                            <a:prstDash val="solid"/>
                            <a:round/>
                          </a:ln>
                        </wps:spPr>
                        <wps:txbx id="16">
                          <w:txbxContent>
                            <w:p>
                              <w:pPr>
                                <w:jc w:val="center"/>
                              </w:pPr>
                            </w:p>
                          </w:txbxContent>
                        </wps:txbx>
                        <wps:bodyPr vert="horz" wrap="square" lIns="91440" tIns="45720" rIns="91440" bIns="45720" anchor="ctr" anchorCtr="0" upright="0">
                          <a:noAutofit/>
                        </wps:bodyPr>
                      </wps:wsp>
                      <pic:pic>
                        <pic:nvPicPr>
                          <pic:cNvPr id="18" name="_s21 18"/>
                          <pic:cNvPicPr/>
                        </pic:nvPicPr>
                        <pic:blipFill>
                          <a:blip r:embed="rId4"/>
                          <a:stretch>
                            <a:fillRect/>
                          </a:stretch>
                        </pic:blipFill>
                        <pic:spPr>
                          <a:xfrm rot="0">
                            <a:off x="0" y="0"/>
                            <a:ext cx="6367027" cy="3491864"/>
                          </a:xfrm>
                          <a:prstGeom prst="rect"/>
                          <a:noFill/>
                          <a:ln w="9525" cmpd="sng" cap="flat">
                            <a:noFill/>
                            <a:prstDash val="solid"/>
                            <a:miter/>
                          </a:ln>
                        </pic:spPr>
                      </pic:pic>
                      <wps:bodyPr vert="horz" wrap="square" lIns="91440" tIns="45720" rIns="91440" bIns="45720" anchor="t" anchorCtr="0" upright="1">
                        <a:noAutofit/>
                      </wps:bodyPr>
                    </wpg:wgp>
                  </a:graphicData>
                </a:graphic>
              </wp:anchor>
            </w:drawing>
          </mc:Choice>
          <mc:Fallback>
            <w:pict>
              <v:group type="#_x0000_t1" id="组合 19" o:spid="_x0000_s19" coordorigin="-128,5409" coordsize="12272,5498" style="position:absolute;margin-left:-83.0pt;margin-top:196.75002pt;width:613.64984pt;height:274.94995pt;z-index:45;mso-position-horizontal:absolute;mso-position-vertical:absolute;mso-wrap-distance-left:8.99983pt;mso-wrap-distance-right:8.99983pt;">
                <v:rect type="#_x0000_t1" id="_s20" o:spid="_x0000_s20" style="position:absolute;left:9872;top:5409;width:2268;height:5498;mso-wrap-style:square;" fillcolor="#2E75B6" stroked="f">
                  <v:textbox id="862" inset="2.54mm,1.27mm,2.54mm,1.27mm" o:insetmode="custom" style="layout-flow:horizontal;v-text-anchor:middle;">
                    <w:txbxContent>
                      <w:p>
                        <w:pPr>
                          <w:jc w:val="center"/>
                        </w:pPr>
                      </w:p>
                    </w:txbxContent>
                  </v:textbox>
                  <v:stroke color="#000000"/>
                </v:rect>
                <v:shape type="#_x0000_t75" id="_s21" o:spid="_x0000_s21" style="position:absolute;left:-128;top:5409;width:10026;height:5498;" filled="f" stroked="f">
                  <v:imagedata r:id="rId5" o:title="17"/>
                  <o:lock aspectratio="t"/>
                  <v:stroke color="#000000"/>
                </v:shape>
              </v:group>
            </w:pict>
          </mc:Fallback>
        </mc:AlternateContent>
      </w:r>
      <w:r>
        <mc:AlternateContent>
          <mc:Choice Requires="wps">
            <w:drawing>
              <wp:anchor distT="0" distB="0" distL="114297" distR="114297" simplePos="0" relativeHeight="37" behindDoc="0" locked="0" layoutInCell="1" hidden="0" allowOverlap="1">
                <wp:simplePos x="0" y="0"/>
                <wp:positionH relativeFrom="column">
                  <wp:posOffset>-253365</wp:posOffset>
                </wp:positionH>
                <wp:positionV relativeFrom="paragraph">
                  <wp:posOffset>1611630</wp:posOffset>
                </wp:positionV>
                <wp:extent cx="5494020" cy="570230"/>
                <wp:effectExtent l="0" t="0" r="0" b="0"/>
                <wp:wrapNone/>
                <wp:docPr id="22" name="文本框 33"/>
                <wp:cNvGraphicFramePr>
                  <a:graphicFrameLocks noChangeAspect="0"/>
                </wp:cNvGraphicFramePr>
                <a:graphic>
                  <a:graphicData uri="http://schemas.microsoft.com/office/word/2010/wordprocessingShape">
                    <wps:wsp>
                      <wps:cNvSpPr/>
                      <wps:spPr>
                        <a:xfrm rot="0">
                          <a:off x="0" y="0"/>
                          <a:ext cx="5494020" cy="570230"/>
                        </a:xfrm>
                        <a:prstGeom prst="rect"/>
                        <a:noFill/>
                        <a:ln w="9525" cmpd="sng" cap="flat">
                          <a:noFill/>
                          <a:prstDash val="solid"/>
                          <a:miter/>
                        </a:ln>
                      </wps:spPr>
                      <wps:txbx id="23">
                        <w:txbxContent>
                          <w:p>
                            <w:pPr>
                              <w:jc w:val="distribute"/>
                              <w:rPr>
                                <w:rFonts w:ascii="思源黑体 CN Heavy" w:eastAsia="思源黑体 CN Heavy" w:hAnsi="思源黑体 CN Heavy"/>
                                <w:color w:val="A6A6A6"/>
                                <w:kern w:val="0"/>
                                <w:sz w:val="40"/>
                                <w:szCs w:val="40"/>
                              </w:rPr>
                            </w:pPr>
                          </w:p>
                        </w:txbxContent>
                      </wps:txbx>
                      <wps:bodyPr vert="horz" wrap="square" lIns="91440" tIns="45720" rIns="91440" bIns="45720" anchor="t" anchorCtr="0" upright="0">
                        <a:noAutofit/>
                      </wps:bodyPr>
                    </wps:wsp>
                  </a:graphicData>
                </a:graphic>
              </wp:anchor>
            </w:drawing>
          </mc:Choice>
          <mc:Fallback>
            <w:pict>
              <v:rect type="#_x0000_t1" id="文本框 33 24" o:spid="_x0000_s24" filled="f" stroked="f" style="position:absolute;margin-left:-19.95pt;margin-top:126.9pt;width:432.6pt;height:44.900005pt;z-index:37;mso-position-horizontal:absolute;mso-position-vertical:absolute;mso-wrap-distance-left:8.99983pt;mso-wrap-distance-right:8.99983pt;mso-wrap-style:square;">
                <v:stroke color="#000000"/>
                <v:textbox id="863" inset="2.54mm,1.27mm,2.54mm,1.27mm" o:insetmode="custom" style="layout-flow:horizontal;v-text-anchor:top;">
                  <w:txbxContent>
                    <w:p>
                      <w:pPr>
                        <w:jc w:val="distribute"/>
                        <w:rPr>
                          <w:rFonts w:ascii="思源黑体 CN Heavy" w:eastAsia="思源黑体 CN Heavy" w:hAnsi="思源黑体 CN Heavy"/>
                          <w:color w:val="A6A6A6"/>
                          <w:kern w:val="0"/>
                          <w:sz w:val="40"/>
                          <w:szCs w:val="40"/>
                        </w:rPr>
                      </w:pPr>
                    </w:p>
                  </w:txbxContent>
                </v:textbox>
              </v:rect>
            </w:pict>
          </mc:Fallback>
        </mc:AlternateContent>
      </w:r>
      <w:r>
        <mc:AlternateContent>
          <mc:Choice Requires="wps">
            <w:drawing>
              <wp:anchor distT="0" distB="0" distL="114297" distR="114297" simplePos="0" relativeHeight="41" behindDoc="0" locked="0" layoutInCell="1" hidden="0" allowOverlap="1">
                <wp:simplePos x="0" y="0"/>
                <wp:positionH relativeFrom="column">
                  <wp:posOffset>-280670</wp:posOffset>
                </wp:positionH>
                <wp:positionV relativeFrom="paragraph">
                  <wp:posOffset>700405</wp:posOffset>
                </wp:positionV>
                <wp:extent cx="5736591" cy="871855"/>
                <wp:effectExtent l="0" t="0" r="0" b="0"/>
                <wp:wrapNone/>
                <wp:docPr id="25" name="组合"/>
                <wp:cNvGraphicFramePr>
                  <a:graphicFrameLocks noChangeAspect="0"/>
                </wp:cNvGraphicFramePr>
                <a:graphic>
                  <a:graphicData uri="http://schemas.microsoft.com/office/word/2010/wordprocessingGroup">
                    <wpg:wgp>
                      <wpg:cNvPr id="26" name="组合 26"/>
                      <wpg:cNvGrpSpPr/>
                      <wpg:grpSpPr>
                        <a:xfrm rot="0">
                          <a:off x="0" y="0"/>
                          <a:ext cx="5736591" cy="871855"/>
                          <a:chOff x="0" y="0"/>
                          <a:chExt cx="5736591" cy="871855"/>
                        </a:xfrm>
                        <a:prstGeom prst="rect"/>
                        <a:solidFill>
                          <a:srgbClr val="FFFFFF"/>
                        </a:solidFill>
                        <a:ln w="9525" cmpd="sng" cap="flat">
                          <a:solidFill>
                            <a:srgbClr val="000000"/>
                          </a:solidFill>
                          <a:prstDash val="solid"/>
                          <a:miter/>
                        </a:ln>
                      </wpg:grpSpPr>
                      <wps:wsp>
                        <wps:cNvPr id="27" name="_s31 27"/>
                        <wps:cNvSpPr/>
                        <wps:spPr>
                          <a:xfrm rot="0">
                            <a:off x="0" y="0"/>
                            <a:ext cx="5736591" cy="752474"/>
                          </a:xfrm>
                          <a:prstGeom prst="rect"/>
                          <a:noFill/>
                          <a:ln w="9525" cmpd="sng" cap="flat">
                            <a:noFill/>
                            <a:prstDash val="solid"/>
                            <a:miter/>
                          </a:ln>
                        </wps:spPr>
                        <wps:txbx id="28">
                          <w:txbxContent>
                            <w:p>
                              <w:pPr>
                                <w:jc w:val="left"/>
                                <w:rPr>
                                  <w:rFonts w:ascii="思源黑体 CN Bold" w:eastAsia="思源黑体 CN Bold" w:hAnsi="思源黑体 CN Bold"/>
                                  <w:b/>
                                  <w:bCs/>
                                  <w:color w:val="002060"/>
                                  <w:kern w:val="0"/>
                                  <w:sz w:val="24"/>
                                  <w:szCs w:val="24"/>
                                </w:rPr>
                              </w:pPr>
                              <w:r>
                                <w:rPr>
                                  <w:rFonts w:ascii="思源黑体 CN Bold" w:eastAsia="思源黑体 CN Bold" w:hAnsi="思源黑体 CN Bold" w:hint="eastAsia"/>
                                  <w:b/>
                                  <w:bCs/>
                                  <w:color w:val="002060"/>
                                  <w:spacing w:val="60"/>
                                  <w:kern w:val="24"/>
                                  <w:sz w:val="96"/>
                                  <w:szCs w:val="96"/>
                                </w:rPr>
                                <w:t>部门决算公开文本</w:t>
                              </w:r>
                            </w:p>
                          </w:txbxContent>
                        </wps:txbx>
                        <wps:bodyPr vert="horz" wrap="square" lIns="91440" tIns="45720" rIns="91440" bIns="45720" anchor="t" anchorCtr="0" upright="0">
                          <a:noAutofit/>
                        </wps:bodyPr>
                      </wps:wsp>
                      <wps:wsp>
                        <wps:cNvPr id="29" name="_s32 29"/>
                        <wps:cNvSpPr/>
                        <wps:spPr>
                          <a:xfrm rot="0">
                            <a:off x="67901" y="873760"/>
                            <a:ext cx="5524590" cy="99"/>
                          </a:xfrm>
                          <a:prstGeom prst="line"/>
                          <a:noFill/>
                          <a:ln w="28575" cmpd="sng" cap="rnd">
                            <a:solidFill>
                              <a:srgbClr val="41719C"/>
                            </a:solidFill>
                            <a:prstDash val="sysDot"/>
                            <a:round/>
                          </a:ln>
                        </wps:spPr>
                        <wps:bodyPr vert="horz" wrap="square" lIns="91440" tIns="45720" rIns="91440" bIns="45720" anchor="t" anchorCtr="0" upright="1">
                          <a:noAutofit/>
                        </wps:bodyPr>
                      </wps:wsp>
                      <wps:bodyPr vert="horz" wrap="square" lIns="91440" tIns="45720" rIns="91440" bIns="45720" anchor="t" anchorCtr="0" upright="1">
                        <a:noAutofit/>
                      </wps:bodyPr>
                    </wpg:wgp>
                  </a:graphicData>
                </a:graphic>
              </wp:anchor>
            </w:drawing>
          </mc:Choice>
          <mc:Fallback>
            <w:pict>
              <v:group type="#_x0000_t1" id="组合 30" o:spid="_x0000_s30" coordorigin="1089,2576" coordsize="9034,1373" style="position:absolute;margin-left:-22.100002pt;margin-top:55.15pt;width:451.70007pt;height:68.65pt;z-index:41;mso-position-horizontal:absolute;mso-position-vertical:absolute;mso-wrap-distance-left:8.99983pt;mso-wrap-distance-right:8.99983pt;">
                <v:rect type="#_x0000_t1" id="_s31" o:spid="_x0000_s31" style="position:absolute;left:1089;top:2576;width:9034;height:1184;mso-wrap-style:square;" filled="f" stroked="f">
                  <v:textbox id="864" inset="2.54mm,1.27mm,2.54mm,1.27mm" o:insetmode="custom" style="layout-flow:horizontal;v-text-anchor:top;">
                    <w:txbxContent>
                      <w:p>
                        <w:pPr>
                          <w:jc w:val="left"/>
                          <w:rPr>
                            <w:rFonts w:ascii="思源黑体 CN Bold" w:eastAsia="思源黑体 CN Bold" w:hAnsi="思源黑体 CN Bold"/>
                            <w:b/>
                            <w:bCs/>
                            <w:color w:val="002060"/>
                            <w:kern w:val="0"/>
                            <w:sz w:val="24"/>
                            <w:szCs w:val="24"/>
                          </w:rPr>
                        </w:pPr>
                        <w:r>
                          <w:rPr>
                            <w:rFonts w:ascii="思源黑体 CN Bold" w:eastAsia="思源黑体 CN Bold" w:hAnsi="思源黑体 CN Bold" w:hint="eastAsia"/>
                            <w:b/>
                            <w:bCs/>
                            <w:color w:val="002060"/>
                            <w:spacing w:val="60"/>
                            <w:kern w:val="24"/>
                            <w:sz w:val="96"/>
                            <w:szCs w:val="96"/>
                          </w:rPr>
                          <w:t>部门决算公开文本</w:t>
                        </w:r>
                      </w:p>
                    </w:txbxContent>
                  </v:textbox>
                  <v:stroke color="#000000"/>
                </v:rect>
                <v:line type="#_x0000_t20" id="_s32" o:spid="_x0000_s32" style="position:absolute;visibility:visible;" from="1195.9308,3953.0002" to="9896.073,3953.1565" filled="f" stroked="t" strokeweight="2.25pt">
                  <v:stroke endcap="round" dashstyle="1 1" color="#41719C"/>
                </v:line>
              </v:group>
            </w:pict>
          </mc:Fallback>
        </mc:AlternateContent>
      </w:r>
      <w:r>
        <mc:AlternateContent>
          <mc:Choice Requires="wps">
            <w:drawing>
              <wp:anchor distT="0" distB="0" distL="114297" distR="114297" simplePos="0" relativeHeight="35" behindDoc="0" locked="0" layoutInCell="1" hidden="0" allowOverlap="1">
                <wp:simplePos x="0" y="0"/>
                <wp:positionH relativeFrom="column">
                  <wp:posOffset>498475</wp:posOffset>
                </wp:positionH>
                <wp:positionV relativeFrom="paragraph">
                  <wp:posOffset>-245110</wp:posOffset>
                </wp:positionV>
                <wp:extent cx="2833370" cy="788034"/>
                <wp:effectExtent l="0" t="0" r="0" b="0"/>
                <wp:wrapNone/>
                <wp:docPr id="33" name="文本框 32"/>
                <wp:cNvGraphicFramePr>
                  <a:graphicFrameLocks noChangeAspect="0"/>
                </wp:cNvGraphicFramePr>
                <a:graphic>
                  <a:graphicData uri="http://schemas.microsoft.com/office/word/2010/wordprocessingShape">
                    <wps:wsp>
                      <wps:cNvSpPr/>
                      <wps:spPr>
                        <a:xfrm rot="0">
                          <a:off x="0" y="0"/>
                          <a:ext cx="2833370" cy="788034"/>
                        </a:xfrm>
                        <a:prstGeom prst="rect"/>
                        <a:noFill/>
                        <a:ln w="9525" cmpd="sng" cap="flat">
                          <a:noFill/>
                          <a:prstDash val="solid"/>
                          <a:miter/>
                        </a:ln>
                      </wps:spPr>
                      <wps:txbx id="34">
                        <w:txbxContent>
                          <w:p>
                            <w:pPr>
                              <w:jc w:val="distribute"/>
                              <w:rPr>
                                <w:rFonts w:ascii="方正魏碑简体" w:eastAsia="方正魏碑简体" w:hAnsi="Arial"/>
                                <w:b/>
                                <w:bCs/>
                                <w:color w:val="002060"/>
                                <w:kern w:val="0"/>
                                <w:sz w:val="22"/>
                              </w:rPr>
                            </w:pPr>
                            <w:r>
                              <w:rPr>
                                <w:rFonts w:ascii="方正魏碑简体" w:eastAsia="方正魏碑简体" w:hAnsi="Arial" w:hint="eastAsia"/>
                                <w:b/>
                                <w:bCs/>
                                <w:color w:val="002060"/>
                                <w:spacing w:val="60"/>
                                <w:kern w:val="24"/>
                                <w:sz w:val="72"/>
                                <w:szCs w:val="72"/>
                              </w:rPr>
                              <w:t>2022年度</w:t>
                            </w:r>
                          </w:p>
                        </w:txbxContent>
                      </wps:txbx>
                      <wps:bodyPr vert="horz" wrap="square" lIns="91440" tIns="45720" rIns="91440" bIns="45720" anchor="t" anchorCtr="0" upright="0">
                        <a:noAutofit/>
                      </wps:bodyPr>
                    </wps:wsp>
                  </a:graphicData>
                </a:graphic>
              </wp:anchor>
            </w:drawing>
          </mc:Choice>
          <mc:Fallback>
            <w:pict>
              <v:rect type="#_x0000_t1" id="文本框 32 35" o:spid="_x0000_s35" filled="f" stroked="f" style="position:absolute;margin-left:39.25pt;margin-top:-19.3pt;width:223.09999pt;height:62.049995pt;z-index:35;mso-position-horizontal:absolute;mso-position-vertical:absolute;mso-wrap-distance-left:8.99983pt;mso-wrap-distance-right:8.99983pt;mso-wrap-style:square;">
                <v:stroke color="#000000"/>
                <v:textbox id="865" inset="2.54mm,1.27mm,2.54mm,1.27mm" o:insetmode="custom" style="layout-flow:horizontal;v-text-anchor:top;">
                  <w:txbxContent>
                    <w:p>
                      <w:pPr>
                        <w:jc w:val="distribute"/>
                        <w:rPr>
                          <w:rFonts w:ascii="方正魏碑简体" w:eastAsia="方正魏碑简体" w:hAnsi="Arial"/>
                          <w:b/>
                          <w:bCs/>
                          <w:color w:val="002060"/>
                          <w:kern w:val="0"/>
                          <w:sz w:val="22"/>
                        </w:rPr>
                      </w:pPr>
                      <w:r>
                        <w:rPr>
                          <w:rFonts w:ascii="方正魏碑简体" w:eastAsia="方正魏碑简体" w:hAnsi="Arial" w:hint="eastAsia"/>
                          <w:b/>
                          <w:bCs/>
                          <w:color w:val="002060"/>
                          <w:spacing w:val="60"/>
                          <w:kern w:val="24"/>
                          <w:sz w:val="72"/>
                          <w:szCs w:val="72"/>
                        </w:rPr>
                        <w:t>2022年度</w:t>
                      </w:r>
                    </w:p>
                  </w:txbxContent>
                </v:textbox>
              </v:rect>
            </w:pict>
          </mc:Fallback>
        </mc:AlternateContent>
      </w:r>
      <w:r>
        <w:rPr>
          <w:rFonts w:hint="eastAsia"/>
        </w:rPr>
        <w:t>1</w:t>
      </w:r>
      <w:r>
        <w:br w:type="page"/>
      </w:r>
    </w:p>
    <w:p>
      <w:pPr>
        <w:tabs>
          <w:tab w:val="left" w:pos="2728"/>
        </w:tabs>
        <w:jc w:val="center"/>
        <w:rPr>
          <w:rFonts w:ascii="黑体" w:eastAsia="黑体" w:cs="Times New Roman" w:hAnsi="Times New Roman"/>
          <w:sz w:val="44"/>
          <w:szCs w:val="44"/>
        </w:rPr>
      </w:pPr>
      <w:r>
        <w:rPr>
          <w:rFonts w:ascii="黑体" w:eastAsia="黑体" w:cs="Times New Roman" w:hAnsi="Times New Roman" w:hint="eastAsia"/>
          <w:sz w:val="44"/>
          <w:szCs w:val="44"/>
        </w:rPr>
        <w:t>目    录</w:t>
      </w:r>
    </w:p>
    <w:p>
      <w:pPr>
        <w:widowControl/>
        <w:spacing w:after="160" w:line="580" w:lineRule="exact"/>
        <w:ind w:firstLineChars="200" w:firstLine="640"/>
        <w:rPr>
          <w:rFonts w:ascii="Times New Roman" w:eastAsia="黑体" w:cs="Times New Roman" w:hAnsi="Times New Roman"/>
          <w:sz w:val="32"/>
          <w:szCs w:val="32"/>
        </w:rPr>
      </w:pPr>
    </w:p>
    <w:p>
      <w:pPr>
        <w:widowControl/>
        <w:spacing w:after="160" w:line="580" w:lineRule="exact"/>
        <w:ind w:firstLineChars="200" w:firstLine="640"/>
        <w:rPr>
          <w:rFonts w:ascii="Times New Roman" w:eastAsia="仿宋_GB2312" w:cs="Times New Roman" w:hAnsi="Times New Roman"/>
          <w:sz w:val="24"/>
          <w:szCs w:val="32"/>
        </w:rPr>
      </w:pPr>
      <w:r>
        <w:rPr>
          <w:rFonts w:ascii="Times New Roman" w:eastAsia="黑体" w:cs="Times New Roman" w:hAnsi="Times New Roman"/>
          <w:sz w:val="32"/>
          <w:szCs w:val="32"/>
        </w:rPr>
        <w:t>第一部分   部门概况</w:t>
      </w:r>
    </w:p>
    <w:p>
      <w:pPr>
        <w:widowControl/>
        <w:spacing w:after="160" w:line="580" w:lineRule="exact"/>
        <w:ind w:firstLineChars="398" w:firstLine="1274"/>
        <w:rPr>
          <w:rFonts w:ascii="Times New Roman" w:eastAsia="仿宋_GB2312" w:cs="Times New Roman" w:hAnsi="Times New Roman"/>
          <w:sz w:val="32"/>
          <w:szCs w:val="32"/>
        </w:rPr>
      </w:pPr>
      <w:r>
        <w:rPr>
          <w:rFonts w:ascii="Times New Roman" w:eastAsia="仿宋_GB2312" w:cs="Times New Roman" w:hAnsi="Times New Roman"/>
          <w:sz w:val="32"/>
          <w:szCs w:val="32"/>
        </w:rPr>
        <w:t>一、部门</w:t>
      </w:r>
      <w:r>
        <w:rPr>
          <w:rFonts w:ascii="Times New Roman" w:eastAsia="仿宋_GB2312" w:cs="Times New Roman" w:hAnsi="Times New Roman" w:hint="eastAsia"/>
          <w:sz w:val="32"/>
          <w:szCs w:val="32"/>
        </w:rPr>
        <w:t>职责</w:t>
      </w:r>
    </w:p>
    <w:p>
      <w:pPr>
        <w:widowControl/>
        <w:spacing w:after="160" w:line="580" w:lineRule="exact"/>
        <w:ind w:firstLineChars="398" w:firstLine="1274"/>
        <w:rPr>
          <w:rFonts w:ascii="Times New Roman" w:eastAsia="仿宋_GB2312" w:cs="Times New Roman" w:hAnsi="Times New Roman"/>
          <w:sz w:val="32"/>
          <w:szCs w:val="32"/>
        </w:rPr>
      </w:pPr>
      <w:r>
        <w:rPr>
          <w:rFonts w:ascii="Times New Roman" w:eastAsia="仿宋_GB2312" w:cs="Times New Roman" w:hAnsi="Times New Roman"/>
          <w:sz w:val="32"/>
          <w:szCs w:val="32"/>
        </w:rPr>
        <w:t>二、</w:t>
      </w:r>
      <w:r>
        <w:rPr>
          <w:rFonts w:ascii="Times New Roman" w:eastAsia="仿宋_GB2312" w:cs="Times New Roman" w:hAnsi="Times New Roman" w:hint="eastAsia"/>
          <w:sz w:val="32"/>
          <w:szCs w:val="32"/>
        </w:rPr>
        <w:t>机构设置</w:t>
      </w:r>
    </w:p>
    <w:p>
      <w:pPr>
        <w:widowControl/>
        <w:spacing w:after="160" w:line="580" w:lineRule="exact"/>
        <w:ind w:firstLineChars="200" w:firstLine="640"/>
        <w:rPr>
          <w:rFonts w:ascii="Times New Roman" w:eastAsia="黑体" w:cs="Times New Roman" w:hAnsi="Times New Roman"/>
          <w:sz w:val="32"/>
          <w:szCs w:val="32"/>
        </w:rPr>
      </w:pPr>
      <w:r>
        <w:rPr>
          <w:rFonts w:ascii="Times New Roman" w:eastAsia="黑体" w:cs="Times New Roman" w:hAnsi="Times New Roman"/>
          <w:sz w:val="32"/>
          <w:szCs w:val="32"/>
        </w:rPr>
        <w:t>第二部分</w:t>
      </w:r>
      <w:r>
        <w:rPr>
          <w:rFonts w:ascii="Times New Roman" w:eastAsia="黑体" w:cs="Times New Roman" w:hAnsi="Times New Roman" w:hint="eastAsia"/>
          <w:sz w:val="32"/>
          <w:szCs w:val="32"/>
        </w:rPr>
        <w:t xml:space="preserve">   2022年</w:t>
      </w:r>
      <w:r>
        <w:rPr>
          <w:rFonts w:ascii="Times New Roman" w:eastAsia="黑体" w:cs="Times New Roman" w:hAnsi="Times New Roman"/>
          <w:sz w:val="32"/>
          <w:szCs w:val="32"/>
        </w:rPr>
        <w:t>度部门决算报表</w:t>
      </w:r>
    </w:p>
    <w:p>
      <w:pPr>
        <w:widowControl/>
        <w:spacing w:after="160" w:line="580" w:lineRule="exact"/>
        <w:ind w:firstLineChars="400" w:firstLine="1280"/>
        <w:rPr>
          <w:rFonts w:ascii="Times New Roman" w:eastAsia="仿宋_GB2312" w:cs="Times New Roman" w:hAnsi="Times New Roman"/>
          <w:sz w:val="32"/>
          <w:szCs w:val="32"/>
        </w:rPr>
      </w:pPr>
      <w:r>
        <w:rPr>
          <w:rFonts w:ascii="Times New Roman" w:eastAsia="仿宋_GB2312" w:cs="Times New Roman" w:hAnsi="Times New Roman"/>
          <w:sz w:val="32"/>
          <w:szCs w:val="32"/>
        </w:rPr>
        <w:t>一、</w:t>
      </w:r>
      <w:r>
        <w:rPr>
          <w:rFonts w:ascii="Times New Roman" w:eastAsia="仿宋_GB2312" w:cs="Times New Roman" w:hAnsi="Times New Roman" w:hint="eastAsia"/>
          <w:sz w:val="32"/>
          <w:szCs w:val="32"/>
        </w:rPr>
        <w:t>收入支出决算总表</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sz w:val="32"/>
          <w:szCs w:val="32"/>
        </w:rPr>
        <w:t>二、收入决算</w:t>
      </w:r>
      <w:r>
        <w:rPr>
          <w:rFonts w:ascii="Times New Roman" w:eastAsia="仿宋_GB2312" w:cs="Times New Roman" w:hAnsi="Times New Roman" w:hint="eastAsia"/>
          <w:sz w:val="32"/>
          <w:szCs w:val="32"/>
        </w:rPr>
        <w:t>表</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sz w:val="32"/>
          <w:szCs w:val="32"/>
        </w:rPr>
        <w:t>三、支出决算</w:t>
      </w:r>
      <w:r>
        <w:rPr>
          <w:rFonts w:ascii="Times New Roman" w:eastAsia="仿宋_GB2312" w:cs="Times New Roman" w:hAnsi="Times New Roman" w:hint="eastAsia"/>
          <w:sz w:val="32"/>
          <w:szCs w:val="32"/>
        </w:rPr>
        <w:t>表</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sz w:val="32"/>
          <w:szCs w:val="32"/>
        </w:rPr>
        <w:t>四、</w:t>
      </w:r>
      <w:r>
        <w:rPr>
          <w:rFonts w:ascii="Times New Roman" w:eastAsia="仿宋_GB2312" w:cs="Times New Roman" w:hAnsi="Times New Roman" w:hint="eastAsia"/>
          <w:sz w:val="32"/>
          <w:szCs w:val="32"/>
        </w:rPr>
        <w:t>财政拨款收入支出决算总表</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五、一般公共预算财政拨款支出决算表</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六、一般公共预算财政拨款基本支出决算明细表</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七、政府性基金预算财政拨款收入支出决算表</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八</w:t>
      </w:r>
      <w:r>
        <w:rPr>
          <w:rFonts w:ascii="Times New Roman" w:eastAsia="仿宋_GB2312" w:cs="Times New Roman" w:hAnsi="Times New Roman"/>
          <w:sz w:val="32"/>
          <w:szCs w:val="32"/>
        </w:rPr>
        <w:t>、</w:t>
      </w:r>
      <w:r>
        <w:rPr>
          <w:rFonts w:ascii="Times New Roman" w:eastAsia="仿宋_GB2312" w:cs="Times New Roman" w:hAnsi="Times New Roman" w:hint="eastAsia"/>
          <w:sz w:val="32"/>
          <w:szCs w:val="32"/>
        </w:rPr>
        <w:t>国有资本经营预算财政拨款支出决算表</w:t>
      </w:r>
    </w:p>
    <w:p>
      <w:pPr>
        <w:widowControl/>
        <w:spacing w:after="160" w:line="580" w:lineRule="exact"/>
        <w:ind w:left="640" w:firstLineChars="200" w:firstLine="640"/>
        <w:rPr>
          <w:rFonts w:ascii="Times New Roman" w:eastAsia="仿宋_GB2312" w:cs="Times New Roman" w:hAnsi="Times New Roman"/>
          <w:sz w:val="20"/>
          <w:szCs w:val="32"/>
        </w:rPr>
      </w:pPr>
      <w:r>
        <w:rPr>
          <w:rFonts w:ascii="Times New Roman" w:eastAsia="仿宋_GB2312" w:cs="Times New Roman" w:hAnsi="Times New Roman" w:hint="eastAsia"/>
          <w:sz w:val="32"/>
          <w:szCs w:val="32"/>
        </w:rPr>
        <w:t>九、财政拨款“三公”经费支出决算表</w:t>
      </w:r>
    </w:p>
    <w:p>
      <w:pPr>
        <w:widowControl/>
        <w:spacing w:after="160" w:line="580" w:lineRule="exact"/>
        <w:ind w:firstLineChars="200" w:firstLine="640"/>
        <w:rPr>
          <w:rFonts w:ascii="Times New Roman" w:eastAsia="黑体" w:cs="Times New Roman" w:hAnsi="Times New Roman"/>
          <w:sz w:val="32"/>
          <w:szCs w:val="32"/>
        </w:rPr>
      </w:pPr>
      <w:r>
        <w:rPr>
          <w:rFonts w:ascii="Times New Roman" w:eastAsia="黑体" w:cs="Times New Roman" w:hAnsi="Times New Roman"/>
          <w:sz w:val="32"/>
          <w:szCs w:val="32"/>
        </w:rPr>
        <w:t xml:space="preserve">第三部分   </w:t>
      </w:r>
      <w:r>
        <w:rPr>
          <w:rFonts w:ascii="Times New Roman" w:eastAsia="黑体" w:cs="Times New Roman" w:hAnsi="Times New Roman" w:hint="eastAsia"/>
          <w:sz w:val="32"/>
          <w:szCs w:val="32"/>
        </w:rPr>
        <w:t>2022年度</w:t>
      </w:r>
      <w:r>
        <w:rPr>
          <w:rFonts w:ascii="Times New Roman" w:eastAsia="黑体" w:cs="Times New Roman" w:hAnsi="Times New Roman"/>
          <w:sz w:val="32"/>
          <w:szCs w:val="32"/>
        </w:rPr>
        <w:t>部门决算情况说明</w:t>
      </w:r>
    </w:p>
    <w:p>
      <w:pPr>
        <w:widowControl/>
        <w:spacing w:after="160" w:line="580" w:lineRule="exact"/>
        <w:ind w:firstLineChars="400" w:firstLine="1280"/>
        <w:rPr>
          <w:rFonts w:ascii="Times New Roman" w:eastAsia="仿宋_GB2312" w:cs="Times New Roman" w:hAnsi="Times New Roman"/>
          <w:sz w:val="32"/>
          <w:szCs w:val="32"/>
        </w:rPr>
      </w:pPr>
      <w:r>
        <w:rPr>
          <w:rFonts w:ascii="Times New Roman" w:eastAsia="仿宋_GB2312" w:cs="Times New Roman" w:hAnsi="Times New Roman"/>
          <w:sz w:val="32"/>
          <w:szCs w:val="32"/>
        </w:rPr>
        <w:t>一、</w:t>
      </w:r>
      <w:r>
        <w:rPr>
          <w:rFonts w:ascii="Times New Roman" w:eastAsia="仿宋_GB2312" w:cs="Times New Roman" w:hAnsi="Times New Roman" w:hint="eastAsia"/>
          <w:sz w:val="32"/>
          <w:szCs w:val="32"/>
        </w:rPr>
        <w:t>收入支出决算总体情况说明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sz w:val="32"/>
          <w:szCs w:val="32"/>
        </w:rPr>
        <w:t>二、收入决算情况说明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sz w:val="32"/>
          <w:szCs w:val="32"/>
        </w:rPr>
        <w:t>三、支出决算情况说明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四、财政拨款收入支出决算总体情况说明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五、财政拨款“三公” 经费支出决算情况说明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六、机关运行经费支出说明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七、政府采购支出说明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八、国有资产占用情况说明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九、预算绩效情况说明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十、其他需要说明的情况</w:t>
      </w:r>
    </w:p>
    <w:p>
      <w:pPr>
        <w:widowControl/>
        <w:spacing w:after="160" w:line="580" w:lineRule="exact"/>
        <w:ind w:firstLineChars="200" w:firstLine="640"/>
        <w:rPr>
          <w:rFonts w:ascii="Times New Roman" w:eastAsia="黑体" w:cs="Times New Roman" w:hAnsi="Times New Roman"/>
          <w:sz w:val="32"/>
          <w:szCs w:val="32"/>
        </w:rPr>
      </w:pPr>
      <w:r>
        <w:rPr>
          <w:rFonts w:ascii="Times New Roman" w:eastAsia="黑体" w:cs="Times New Roman" w:hAnsi="Times New Roman"/>
          <w:sz w:val="32"/>
          <w:szCs w:val="32"/>
        </w:rPr>
        <w:t>第</w:t>
      </w:r>
      <w:r>
        <w:rPr>
          <w:rFonts w:ascii="Times New Roman" w:eastAsia="黑体" w:cs="Times New Roman" w:hAnsi="Times New Roman" w:hint="eastAsia"/>
          <w:sz w:val="32"/>
          <w:szCs w:val="32"/>
        </w:rPr>
        <w:t>四</w:t>
      </w:r>
      <w:r>
        <w:rPr>
          <w:rFonts w:ascii="Times New Roman" w:eastAsia="黑体" w:cs="Times New Roman" w:hAnsi="Times New Roman"/>
          <w:sz w:val="32"/>
          <w:szCs w:val="32"/>
        </w:rPr>
        <w:t>部分</w:t>
      </w:r>
      <w:r>
        <w:rPr>
          <w:rFonts w:ascii="Times New Roman" w:eastAsia="黑体" w:cs="Times New Roman" w:hAnsi="Times New Roman" w:hint="eastAsia"/>
          <w:sz w:val="32"/>
          <w:szCs w:val="32"/>
        </w:rPr>
        <w:t xml:space="preserve">  </w:t>
      </w:r>
      <w:r>
        <w:rPr>
          <w:rFonts w:ascii="Times New Roman" w:eastAsia="黑体" w:cs="Times New Roman" w:hAnsi="Times New Roman"/>
          <w:sz w:val="32"/>
          <w:szCs w:val="32"/>
        </w:rPr>
        <w:t>名词解释</w:t>
      </w:r>
    </w:p>
    <w:p>
      <w:pPr>
        <w:widowControl/>
        <w:spacing w:after="160" w:line="580" w:lineRule="exact"/>
        <w:ind w:firstLineChars="200" w:firstLine="640"/>
        <w:rPr>
          <w:rFonts w:ascii="Times New Roman" w:eastAsia="黑体" w:cs="Times New Roman" w:hAnsi="Times New Roman"/>
          <w:sz w:val="32"/>
          <w:szCs w:val="32"/>
        </w:rPr>
        <w:sectPr>
          <w:pgSz w:w="11906" w:h="16838"/>
          <w:pgMar w:top="1474" w:right="1531" w:bottom="1474" w:left="1531" w:header="851" w:footer="992" w:gutter="0"/>
          <w:titlePg/>
          <w:docGrid w:type="lines" w:linePitch="312" w:charSpace="0"/>
        </w:sectPr>
      </w:pPr>
    </w:p>
    <w:p>
      <w:pPr>
        <w:widowControl/>
        <w:jc w:val="center"/>
        <w:rPr>
          <w:rFonts w:ascii="黑体" w:eastAsia="黑体" w:cs="黑体" w:hAnsi="黑体"/>
          <w:color w:val="000000"/>
          <w:sz w:val="48"/>
          <w:szCs w:val="48"/>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8"/>
          <w:szCs w:val="48"/>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8"/>
          <w:szCs w:val="48"/>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8"/>
          <w:szCs w:val="48"/>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8"/>
          <w:szCs w:val="48"/>
          <w14:shadow w14:sx="100000" w14:sy="100000" w14:blurRad="38100" w14:dir="5400000" w14:dist="22860" w14:algn="tl">
            <w14:srgbClr w14:val="000000">
              <w14:alpha w14:val="70000"/>
            </w14:srgbClr>
          </w14:shadow>
        </w:rPr>
      </w:pPr>
      <w:r>
        <w:rPr>
          <w:sz w:val="32"/>
        </w:rPr>
        <w:drawing>
          <wp:anchor distT="0" distB="0" distL="114300" distR="114300" simplePos="0" relativeHeight="51" behindDoc="0" locked="0" layoutInCell="1" hidden="0" allowOverlap="1">
            <wp:simplePos x="0" y="0"/>
            <wp:positionH relativeFrom="column">
              <wp:posOffset>460373</wp:posOffset>
            </wp:positionH>
            <wp:positionV relativeFrom="margin">
              <wp:posOffset>1706261</wp:posOffset>
            </wp:positionV>
            <wp:extent cx="739773" cy="739773"/>
            <wp:effectExtent l="0" t="0" r="0" b="0"/>
            <wp:wrapNone/>
            <wp:docPr id="36" name="图片 67" descr="32313535393135353b32313535393132353bd0b4d7d6c2a5"/>
            <wp:cNvGraphicFramePr>
              <a:graphicFrameLocks noChangeAspect="1"/>
            </wp:cNvGraphicFramePr>
            <a:graphic>
              <a:graphicData uri="http://schemas.openxmlformats.org/drawingml/2006/picture">
                <pic:pic>
                  <pic:nvPicPr>
                    <pic:cNvPr id="38" name="图片 67 38"/>
                    <pic:cNvPicPr/>
                  </pic:nvPicPr>
                  <pic:blipFill>
                    <a:blip r:embed="rId7"/>
                    <a:stretch>
                      <a:fillRect/>
                    </a:stretch>
                  </pic:blipFill>
                  <pic:spPr>
                    <a:xfrm rot="0">
                      <a:off x="0" y="0"/>
                      <a:ext cx="739773" cy="739773"/>
                    </a:xfrm>
                    <a:prstGeom prst="rect"/>
                    <a:noFill/>
                    <a:ln w="9525" cmpd="sng" cap="flat">
                      <a:noFill/>
                      <a:prstDash val="solid"/>
                      <a:miter/>
                    </a:ln>
                  </pic:spPr>
                </pic:pic>
              </a:graphicData>
            </a:graphic>
          </wp:anchor>
        </w:drawing>
      </w: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r>
        <w:rPr>
          <w:rFonts w:ascii="黑体" w:eastAsia="黑体" w:cs="黑体" w:hAnsi="黑体" w:hint="eastAsia"/>
          <w:color w:val="000000"/>
          <w:sz w:val="44"/>
          <w:szCs w:val="44"/>
          <w14:shadow w14:sx="100000" w14:sy="100000" w14:blurRad="38100" w14:dir="5400000" w14:dist="22860" w14:algn="tl">
            <w14:srgbClr w14:val="000000">
              <w14:alpha w14:val="70000"/>
            </w14:srgbClr>
          </w14:shadow>
        </w:rPr>
        <w:t xml:space="preserve"> 第一部分  部门概况</w:t>
      </w:r>
    </w:p>
    <w:p>
      <w:pPr>
        <w:rPr>
          <w:rFonts w:ascii="黑体" w:eastAsia="黑体" w:cs="黑体"/>
          <w:kern w:val="0"/>
          <w:sz w:val="32"/>
          <w:szCs w:val="32"/>
        </w:rPr>
      </w:pPr>
      <w:r>
        <w:rPr>
          <w:rFonts w:ascii="黑体" w:eastAsia="黑体" w:cs="黑体" w:hint="eastAsia"/>
          <w:kern w:val="0"/>
          <w:sz w:val="32"/>
          <w:szCs w:val="32"/>
        </w:rPr>
        <w:br w:type="page"/>
      </w:r>
    </w:p>
    <w:p>
      <w:pPr>
        <w:pStyle w:val="1"/>
        <w:numPr>
          <w:ilvl w:val="0"/>
          <w:numId w:val="1"/>
        </w:numPr>
        <w:spacing w:before="0" w:after="0" w:line="580" w:lineRule="exact"/>
        <w:jc w:val="left"/>
        <w:rPr>
          <w:rFonts w:ascii="黑体" w:eastAsia="黑体" w:cs="黑体"/>
          <w:b w:val="0"/>
          <w:bCs w:val="0"/>
          <w:kern w:val="0"/>
          <w:sz w:val="32"/>
          <w:szCs w:val="32"/>
        </w:rPr>
      </w:pPr>
      <w:r>
        <w:rPr>
          <w:rFonts w:ascii="黑体" w:eastAsia="黑体" w:cs="黑体" w:hint="eastAsia"/>
          <w:b w:val="0"/>
          <w:bCs w:val="0"/>
          <w:kern w:val="0"/>
          <w:sz w:val="32"/>
          <w:szCs w:val="32"/>
        </w:rPr>
        <w:t>部门职责</w:t>
      </w:r>
    </w:p>
    <w:p>
      <w:pPr>
        <w:pStyle w:val="24"/>
      </w:pPr>
      <w:r>
        <w:rPr>
          <w:rFonts w:hint="eastAsia"/>
        </w:rPr>
        <w:t xml:space="preserve">     </w:t>
      </w:r>
      <w:r>
        <w:t>妇女联合会是全县妇女的群众组织，主要任务是在县委的领导下，宣传、贯彻党的路线、方针、政策，做好全县妇女工作。</w:t>
      </w:r>
    </w:p>
    <w:p>
      <w:pPr>
        <w:pStyle w:val="24"/>
      </w:pPr>
      <w:r>
        <w:t>1、坚持正确的政治方向，团结、教育全县广大妇女同党中央在思想上、政治上、行动上保持高度一致。</w:t>
      </w:r>
    </w:p>
    <w:p>
      <w:pPr>
        <w:pStyle w:val="24"/>
      </w:pPr>
      <w:r>
        <w:t>2、紧密围绕县委、县政府的中心任务开展工作，团结、动员和组织妇女群众投身改革开放的社会主义物质文明、精神文明建设中，为建设实力、美丽、幸福新深泽贡献力量。</w:t>
      </w:r>
    </w:p>
    <w:p>
      <w:pPr>
        <w:pStyle w:val="24"/>
      </w:pPr>
      <w:r>
        <w:t>3、宣传马克思主义妇女观和男女平等思想，教育、引导妇女树立正确的世界观、人生观、价值观，弘扬“自尊、自信、自立、自强”的精神；在全县妇女中积极推动并开展科技文化知识及生产劳动技能等多方面的教育和培训，全面提高妇女素质；培养、选树和表彰各行各业先进妇女，促进妇女人才成长。</w:t>
      </w:r>
    </w:p>
    <w:p>
      <w:pPr>
        <w:pStyle w:val="24"/>
      </w:pPr>
      <w:r>
        <w:t>4、加强基层妇女组织建设，坚持为妇女儿童服务、为基层服务的工作方针，加强与社会各界的联系，维护妇女儿童合法权益，协调推动全社会为妇女儿童办实事、办好事。</w:t>
      </w:r>
    </w:p>
    <w:p>
      <w:pPr>
        <w:pStyle w:val="24"/>
      </w:pPr>
      <w:r>
        <w:t>5、指导全县各级妇女组织依据《中华全国妇女联合会章程》和妇女代表大会的任务，开展妇女儿童工作；联系团体会员并给予业务工作指导。</w:t>
      </w:r>
    </w:p>
    <w:p>
      <w:pPr>
        <w:pStyle w:val="24"/>
      </w:pPr>
      <w:r>
        <w:t>6、承担深泽县妇女儿童工作委员会办公室的工作。</w:t>
      </w:r>
    </w:p>
    <w:p>
      <w:pPr>
        <w:pStyle w:val="24"/>
      </w:pPr>
      <w:r>
        <w:t>7、完成县委、县政府交办的有关工作任务。</w:t>
      </w:r>
      <w:r>
        <w:rPr>
          <w:rFonts w:hint="eastAsia"/>
        </w:rPr>
        <w:t xml:space="preserve">       </w:t>
      </w:r>
    </w:p>
    <w:p>
      <w:pPr>
        <w:keepNext/>
        <w:keepLines/>
        <w:widowControl w:val="0"/>
        <w:spacing w:line="580" w:lineRule="exact"/>
        <w:ind w:firstLineChars="200" w:firstLine="640"/>
        <w:jc w:val="left"/>
        <w:outlineLvl w:val="0"/>
        <w:rPr>
          <w:rFonts w:ascii="黑体" w:eastAsia="黑体" w:cs="黑体"/>
          <w:kern w:val="0"/>
          <w:sz w:val="32"/>
          <w:szCs w:val="32"/>
        </w:rPr>
      </w:pPr>
      <w:r>
        <w:rPr>
          <w:rFonts w:ascii="黑体" w:eastAsia="黑体" w:cs="黑体" w:hint="eastAsia"/>
          <w:kern w:val="0"/>
          <w:sz w:val="32"/>
          <w:szCs w:val="32"/>
        </w:rPr>
        <w:t>二、机构设置</w:t>
      </w:r>
    </w:p>
    <w:p>
      <w:pPr>
        <w:spacing w:line="580" w:lineRule="exact"/>
        <w:ind w:firstLineChars="200" w:firstLine="640"/>
        <w:rPr>
          <w:rFonts w:ascii="仿宋_GB2312" w:eastAsia="仿宋_GB2312" w:cs="ArialUnicodeMS"/>
          <w:kern w:val="0"/>
          <w:sz w:val="32"/>
          <w:szCs w:val="32"/>
        </w:rPr>
      </w:pPr>
      <w:r>
        <w:rPr>
          <w:rFonts w:ascii="仿宋_GB2312" w:eastAsia="仿宋_GB2312" w:cs="ArialUnicodeMS" w:hint="eastAsia"/>
          <w:kern w:val="0"/>
          <w:sz w:val="32"/>
          <w:szCs w:val="32"/>
        </w:rPr>
        <w:t>从决算编报单位构成看，纳入2022年度本部门决算汇编范围的独立核算单位（以下简称“单位”）共1个，具体情况如下：</w:t>
      </w:r>
    </w:p>
    <w:tbl>
      <w:tblPr>
        <w:tblpPr w:leftFromText="180" w:rightFromText="180" w:vertAnchor="text" w:horzAnchor="page" w:tblpXSpec="center" w:tblpY="10"/>
        <w:tblOverlap w:val="never"/>
        <w:tblW w:w="9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985"/>
        <w:gridCol w:w="3485"/>
        <w:gridCol w:w="2445"/>
        <w:gridCol w:w="2665"/>
      </w:tblGrid>
      <w:tr>
        <w:trPr>
          <w:trHeight w:val="811"/>
        </w:trPr>
        <w:tc>
          <w:tcPr>
            <w:tcW w:w="985" w:type="dxa"/>
            <w:vAlign w:val="center"/>
          </w:tcPr>
          <w:p>
            <w:pPr>
              <w:spacing w:line="560" w:lineRule="exact"/>
              <w:jc w:val="center"/>
              <w:rPr>
                <w:rFonts w:ascii="仿宋_GB2312" w:eastAsia="仿宋_GB2312" w:cs="ArialUnicodeMS"/>
                <w:b/>
                <w:bCs/>
                <w:kern w:val="0"/>
                <w:sz w:val="28"/>
                <w:szCs w:val="28"/>
              </w:rPr>
            </w:pPr>
            <w:r>
              <w:rPr>
                <w:rFonts w:ascii="仿宋_GB2312" w:eastAsia="仿宋_GB2312" w:cs="ArialUnicodeMS" w:hint="eastAsia"/>
                <w:b/>
                <w:bCs/>
                <w:kern w:val="0"/>
                <w:sz w:val="28"/>
                <w:szCs w:val="28"/>
              </w:rPr>
              <w:t>序号</w:t>
            </w:r>
          </w:p>
        </w:tc>
        <w:tc>
          <w:tcPr>
            <w:tcW w:w="3485" w:type="dxa"/>
            <w:vAlign w:val="center"/>
          </w:tcPr>
          <w:p>
            <w:pPr>
              <w:spacing w:line="560" w:lineRule="exact"/>
              <w:jc w:val="center"/>
              <w:rPr>
                <w:rFonts w:ascii="仿宋_GB2312" w:eastAsia="仿宋_GB2312" w:cs="ArialUnicodeMS"/>
                <w:b/>
                <w:bCs/>
                <w:kern w:val="0"/>
                <w:sz w:val="28"/>
                <w:szCs w:val="28"/>
              </w:rPr>
            </w:pPr>
            <w:r>
              <w:rPr>
                <w:rFonts w:ascii="仿宋_GB2312" w:eastAsia="仿宋_GB2312" w:cs="ArialUnicodeMS" w:hint="eastAsia"/>
                <w:b/>
                <w:bCs/>
                <w:kern w:val="0"/>
                <w:sz w:val="28"/>
                <w:szCs w:val="28"/>
              </w:rPr>
              <w:t>单位名称</w:t>
            </w:r>
          </w:p>
        </w:tc>
        <w:tc>
          <w:tcPr>
            <w:tcW w:w="2445" w:type="dxa"/>
            <w:vAlign w:val="center"/>
          </w:tcPr>
          <w:p>
            <w:pPr>
              <w:spacing w:line="560" w:lineRule="exact"/>
              <w:jc w:val="center"/>
              <w:rPr>
                <w:rFonts w:ascii="仿宋_GB2312" w:eastAsia="仿宋_GB2312" w:cs="ArialUnicodeMS"/>
                <w:b/>
                <w:bCs/>
                <w:kern w:val="0"/>
                <w:sz w:val="28"/>
                <w:szCs w:val="28"/>
              </w:rPr>
            </w:pPr>
            <w:r>
              <w:rPr>
                <w:rFonts w:ascii="仿宋_GB2312" w:eastAsia="仿宋_GB2312" w:cs="ArialUnicodeMS" w:hint="eastAsia"/>
                <w:b/>
                <w:bCs/>
                <w:kern w:val="0"/>
                <w:sz w:val="28"/>
                <w:szCs w:val="28"/>
              </w:rPr>
              <w:t>单位基本性质</w:t>
            </w:r>
          </w:p>
        </w:tc>
        <w:tc>
          <w:tcPr>
            <w:tcW w:w="2665" w:type="dxa"/>
            <w:vAlign w:val="center"/>
          </w:tcPr>
          <w:p>
            <w:pPr>
              <w:spacing w:line="560" w:lineRule="exact"/>
              <w:jc w:val="center"/>
              <w:rPr>
                <w:rFonts w:ascii="仿宋_GB2312" w:eastAsia="仿宋_GB2312" w:cs="ArialUnicodeMS"/>
                <w:b/>
                <w:bCs/>
                <w:kern w:val="0"/>
                <w:sz w:val="28"/>
                <w:szCs w:val="28"/>
              </w:rPr>
            </w:pPr>
            <w:r>
              <w:rPr>
                <w:rFonts w:ascii="仿宋_GB2312" w:eastAsia="仿宋_GB2312" w:cs="ArialUnicodeMS" w:hint="eastAsia"/>
                <w:b/>
                <w:bCs/>
                <w:kern w:val="0"/>
                <w:sz w:val="28"/>
                <w:szCs w:val="28"/>
              </w:rPr>
              <w:t>经费形式</w:t>
            </w:r>
          </w:p>
        </w:tc>
      </w:tr>
      <w:tr>
        <w:trPr>
          <w:trHeight w:val="596"/>
        </w:trPr>
        <w:tc>
          <w:tcPr>
            <w:tcW w:w="985"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kern w:val="0"/>
                <w:sz w:val="28"/>
                <w:szCs w:val="28"/>
              </w:rPr>
            </w:pPr>
            <w:r>
              <w:rPr>
                <w:rFonts w:ascii="仿宋_GB2312" w:eastAsia="仿宋_GB2312" w:cs="ArialUnicodeMS" w:hint="eastAsia"/>
                <w:kern w:val="0"/>
                <w:sz w:val="28"/>
                <w:szCs w:val="28"/>
              </w:rPr>
              <w:t>1</w:t>
            </w:r>
          </w:p>
        </w:tc>
        <w:tc>
          <w:tcPr>
            <w:tcW w:w="3485" w:type="dxa"/>
            <w:tcBorders>
              <w:top w:val="single" w:sz="4" w:space="0" w:color="auto"/>
              <w:left w:val="single" w:sz="4" w:space="0" w:color="auto"/>
              <w:right w:val="single" w:sz="4" w:space="0" w:color="auto"/>
            </w:tcBorders>
          </w:tcPr>
          <w:p>
            <w:pPr>
              <w:spacing w:line="560" w:lineRule="exact"/>
              <w:rPr>
                <w:rFonts w:ascii="仿宋_GB2312" w:eastAsia="仿宋_GB2312" w:cs="ArialUnicodeMS"/>
                <w:kern w:val="0"/>
                <w:sz w:val="28"/>
                <w:szCs w:val="28"/>
              </w:rPr>
            </w:pPr>
            <w:r>
              <w:rPr>
                <w:rFonts w:ascii="仿宋_GB2312" w:eastAsia="仿宋_GB2312" w:cs="ArialUnicodeMS" w:hint="eastAsia"/>
                <w:kern w:val="0"/>
                <w:sz w:val="28"/>
                <w:szCs w:val="28"/>
              </w:rPr>
              <w:t>深泽县妇女联合会(本级)</w:t>
            </w:r>
          </w:p>
        </w:tc>
        <w:tc>
          <w:tcPr>
            <w:tcW w:w="2445"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kern w:val="0"/>
                <w:sz w:val="28"/>
                <w:szCs w:val="28"/>
              </w:rPr>
            </w:pPr>
            <w:r>
              <w:rPr>
                <w:rFonts w:ascii="仿宋_GB2312" w:eastAsia="仿宋_GB2312" w:cs="ArialUnicodeMS" w:hint="eastAsia"/>
                <w:kern w:val="0"/>
                <w:sz w:val="28"/>
                <w:szCs w:val="28"/>
              </w:rPr>
              <w:t>行政单位</w:t>
            </w:r>
          </w:p>
        </w:tc>
        <w:tc>
          <w:tcPr>
            <w:tcW w:w="2665"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kern w:val="0"/>
                <w:sz w:val="28"/>
                <w:szCs w:val="28"/>
              </w:rPr>
            </w:pPr>
            <w:r>
              <w:rPr>
                <w:rFonts w:ascii="仿宋_GB2312" w:eastAsia="仿宋_GB2312" w:cs="ArialUnicodeMS" w:hint="eastAsia"/>
                <w:kern w:val="0"/>
                <w:sz w:val="28"/>
                <w:szCs w:val="28"/>
              </w:rPr>
              <w:t>财政拨款</w:t>
            </w:r>
          </w:p>
        </w:tc>
      </w:tr>
      <w:tr>
        <w:trPr>
          <w:trHeight w:val="606"/>
        </w:trPr>
        <w:tc>
          <w:tcPr>
            <w:tcW w:w="9580" w:type="dxa"/>
            <w:gridSpan w:val="4"/>
            <w:tcBorders>
              <w:top w:val="single" w:sz="4" w:space="0" w:color="auto"/>
              <w:left w:val="nil"/>
              <w:bottom w:val="nil"/>
              <w:right w:val="nil"/>
            </w:tcBorders>
          </w:tcPr>
          <w:p>
            <w:pPr>
              <w:spacing w:line="560" w:lineRule="exact"/>
              <w:jc w:val="left"/>
              <w:rPr>
                <w:rFonts w:ascii="仿宋_GB2312" w:eastAsia="仿宋_GB2312" w:cs="ArialUnicodeMS"/>
                <w:kern w:val="0"/>
                <w:sz w:val="28"/>
                <w:szCs w:val="28"/>
              </w:rPr>
            </w:pPr>
            <w:r>
              <w:rPr>
                <w:rFonts w:ascii="仿宋_GB2312" w:eastAsia="仿宋_GB2312" w:cs="ArialUnicodeMS" w:hint="eastAsia"/>
                <w:kern w:val="0"/>
                <w:sz w:val="28"/>
                <w:szCs w:val="28"/>
              </w:rPr>
              <w:t>注：1、单位基本性质分为行政单位、参公事业单位、财政补助事业单位、经费自理事业单位四类。</w:t>
            </w:r>
          </w:p>
          <w:p>
            <w:pPr>
              <w:spacing w:line="560" w:lineRule="exact"/>
              <w:ind w:firstLineChars="200" w:firstLine="560"/>
              <w:jc w:val="left"/>
              <w:rPr>
                <w:rFonts w:ascii="仿宋_GB2312" w:eastAsia="仿宋_GB2312" w:cs="ArialUnicodeMS"/>
                <w:kern w:val="0"/>
                <w:sz w:val="28"/>
                <w:szCs w:val="28"/>
              </w:rPr>
            </w:pPr>
            <w:r>
              <w:rPr>
                <w:rFonts w:ascii="仿宋_GB2312" w:eastAsia="仿宋_GB2312" w:cs="ArialUnicodeMS" w:hint="eastAsia"/>
                <w:kern w:val="0"/>
                <w:sz w:val="28"/>
                <w:szCs w:val="28"/>
              </w:rPr>
              <w:t>2、经费形式分为财政拨款、财政性资金基本保证、财政性资金定额或定项补助、财政性资金零补助四类。</w:t>
            </w:r>
          </w:p>
        </w:tc>
      </w:tr>
    </w:tbl>
    <w:p>
      <w:pPr>
        <w:widowControl/>
        <w:spacing w:after="160" w:line="580" w:lineRule="exact"/>
        <w:ind w:firstLineChars="200" w:firstLine="640"/>
        <w:rPr>
          <w:rFonts w:ascii="Times New Roman" w:eastAsia="黑体" w:cs="Times New Roman" w:hAnsi="Times New Roman"/>
          <w:sz w:val="32"/>
          <w:szCs w:val="32"/>
        </w:rPr>
      </w:pPr>
      <w:r>
        <w:rPr>
          <w:rFonts w:ascii="Times New Roman" w:eastAsia="黑体" w:cs="Times New Roman" w:hAnsi="Times New Roman" w:hint="eastAsia"/>
          <w:sz w:val="32"/>
          <w:szCs w:val="32"/>
        </w:rPr>
        <w:t>我部门无二级预算单位，因此，深泽县妇女联合会2022年度部门决算即深泽县妇女联合会本级2022年度决算。”</w:t>
      </w:r>
    </w:p>
    <w:p>
      <w:pPr>
        <w:widowControl/>
        <w:spacing w:after="160" w:line="580" w:lineRule="exact"/>
        <w:ind w:firstLineChars="200" w:firstLine="880"/>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spacing w:after="160" w:line="580" w:lineRule="exact"/>
        <w:ind w:firstLineChars="200" w:firstLine="880"/>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spacing w:after="160" w:line="580" w:lineRule="exact"/>
        <w:ind w:firstLineChars="200" w:firstLine="880"/>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spacing w:after="160" w:line="580" w:lineRule="exact"/>
        <w:ind w:firstLineChars="200" w:firstLine="880"/>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spacing w:after="160" w:line="580" w:lineRule="exact"/>
        <w:ind w:firstLineChars="200" w:firstLine="880"/>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spacing w:after="160" w:line="580" w:lineRule="exact"/>
        <w:ind w:firstLineChars="200" w:firstLine="880"/>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spacing w:after="160" w:line="580" w:lineRule="exact"/>
        <w:ind w:firstLineChars="200" w:firstLine="880"/>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spacing w:after="160" w:line="580" w:lineRule="exact"/>
        <w:ind w:firstLineChars="200" w:firstLine="880"/>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spacing w:after="160" w:line="580" w:lineRule="exact"/>
        <w:ind w:firstLineChars="200" w:firstLine="880"/>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spacing w:after="160" w:line="580" w:lineRule="exact"/>
        <w:ind w:firstLineChars="200" w:firstLine="880"/>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spacing w:after="160" w:line="580" w:lineRule="exact"/>
        <w:ind w:firstLineChars="200" w:firstLine="880"/>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spacing w:after="160" w:line="580" w:lineRule="exact"/>
        <w:ind w:firstLineChars="200" w:firstLine="880"/>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spacing w:after="160" w:line="580" w:lineRule="exact"/>
        <w:ind w:firstLineChars="200" w:firstLine="880"/>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spacing w:after="160" w:line="580" w:lineRule="exact"/>
        <w:ind w:firstLineChars="200" w:firstLine="880"/>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spacing w:after="160" w:line="580" w:lineRule="exact"/>
        <w:ind w:firstLineChars="200" w:firstLine="640"/>
        <w:rPr>
          <w:rFonts w:ascii="黑体" w:eastAsia="黑体" w:cs="黑体" w:hAnsi="黑体"/>
          <w:color w:val="000000"/>
          <w:sz w:val="44"/>
          <w:szCs w:val="44"/>
          <w14:shadow w14:sx="100000" w14:sy="100000" w14:blurRad="38100" w14:dir="5400000" w14:dist="22860" w14:algn="tl">
            <w14:srgbClr w14:val="000000">
              <w14:alpha w14:val="70000"/>
            </w14:srgbClr>
          </w14:shadow>
        </w:rPr>
      </w:pPr>
      <w:r>
        <w:rPr>
          <w:rFonts w:ascii="Times New Roman" w:eastAsia="黑体" w:cs="Times New Roman" w:hAnsi="Times New Roman" w:hint="eastAsia"/>
          <w:sz w:val="32"/>
          <w:szCs w:val="32"/>
        </w:rPr>
        <w:drawing>
          <wp:anchor distT="0" distB="0" distL="114300" distR="114300" simplePos="0" relativeHeight="53" behindDoc="0" locked="0" layoutInCell="1" hidden="0" allowOverlap="1">
            <wp:simplePos x="0" y="0"/>
            <wp:positionH relativeFrom="column">
              <wp:posOffset>607694</wp:posOffset>
            </wp:positionH>
            <wp:positionV relativeFrom="margin">
              <wp:posOffset>1623742</wp:posOffset>
            </wp:positionV>
            <wp:extent cx="578485" cy="578483"/>
            <wp:effectExtent l="0" t="0" r="0" b="0"/>
            <wp:wrapNone/>
            <wp:docPr id="39" name="图片 70" descr="32303235303832303b32303235353434303bcec4bcfeb1edb8f1"/>
            <wp:cNvGraphicFramePr>
              <a:graphicFrameLocks noChangeAspect="1"/>
            </wp:cNvGraphicFramePr>
            <a:graphic>
              <a:graphicData uri="http://schemas.openxmlformats.org/drawingml/2006/picture">
                <pic:pic>
                  <pic:nvPicPr>
                    <pic:cNvPr id="41" name="图片 70 41"/>
                    <pic:cNvPicPr/>
                  </pic:nvPicPr>
                  <pic:blipFill>
                    <a:blip r:embed="rId8"/>
                    <a:stretch>
                      <a:fillRect/>
                    </a:stretch>
                  </pic:blipFill>
                  <pic:spPr>
                    <a:xfrm rot="0">
                      <a:off x="0" y="0"/>
                      <a:ext cx="578485" cy="578483"/>
                    </a:xfrm>
                    <a:prstGeom prst="rect"/>
                    <a:noFill/>
                    <a:ln w="9525" cmpd="sng" cap="flat">
                      <a:noFill/>
                      <a:prstDash val="solid"/>
                      <a:miter/>
                    </a:ln>
                  </pic:spPr>
                </pic:pic>
              </a:graphicData>
            </a:graphic>
          </wp:anchor>
        </w:drawing>
      </w:r>
    </w:p>
    <w:p>
      <w:pPr>
        <w:widowControl/>
        <w:spacing w:after="160" w:line="580" w:lineRule="exact"/>
        <w:ind w:firstLineChars="200" w:firstLine="880"/>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spacing w:after="160" w:line="580" w:lineRule="exact"/>
        <w:ind w:firstLineChars="200" w:firstLine="880"/>
        <w:rPr>
          <w:rFonts w:ascii="黑体" w:eastAsia="黑体" w:cs="黑体" w:hAnsi="黑体"/>
          <w:color w:val="000000"/>
          <w:sz w:val="44"/>
          <w:szCs w:val="44"/>
          <w14:shadow w14:sx="100000" w14:sy="100000" w14:blurRad="38100" w14:dir="5400000" w14:dist="22860" w14:algn="tl">
            <w14:srgbClr w14:val="000000">
              <w14:alpha w14:val="70000"/>
            </w14:srgbClr>
          </w14:shadow>
        </w:rPr>
        <w:sectPr>
          <w:headerReference w:type="default" r:id="rId6"/>
          <w:pgSz w:w="11906" w:h="16838"/>
          <w:pgMar w:top="2041" w:right="1531" w:bottom="1774" w:left="1531" w:header="851" w:footer="992" w:gutter="0"/>
          <w:pgNumType w:fmt="numberInDash"/>
          <w:titlePg/>
          <w:docGrid w:type="lines" w:linePitch="312" w:charSpace="0"/>
        </w:sectPr>
      </w:pPr>
      <w:r>
        <w:rPr>
          <w:rFonts w:ascii="黑体" w:eastAsia="黑体" w:cs="黑体" w:hAnsi="黑体" w:hint="eastAsia"/>
          <w:color w:val="000000"/>
          <w:sz w:val="44"/>
          <w:szCs w:val="44"/>
          <w14:shadow w14:sx="100000" w14:sy="100000" w14:blurRad="38100" w14:dir="5400000" w14:dist="22860" w14:algn="tl">
            <w14:srgbClr w14:val="000000">
              <w14:alpha w14:val="70000"/>
            </w14:srgbClr>
          </w14:shadow>
        </w:rPr>
        <w:t xml:space="preserve">    第二部分  2022年度部门决算表</w:t>
      </w:r>
    </w:p>
    <w:tbl>
      <w:tblPr>
        <w:jc w:val="left"/>
        <w:tblW w:w="16797"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trPr>
          <w:trHeight w:val="360"/>
          <w:gridAfter w:val="5"/>
          <w:wAfter w:w="7163" w:type="dxa"/>
        </w:trPr>
        <w:tc>
          <w:tcPr>
            <w:tcW w:w="9634" w:type="dxa"/>
            <w:gridSpan w:val="8"/>
            <w:shd w:val="clear" w:color="auto" w:fill="auto"/>
            <w:vAlign w:val="center"/>
          </w:tcPr>
          <w:p>
            <w:pPr>
              <w:widowControl/>
              <w:jc w:val="center"/>
              <w:textAlignment w:val="center"/>
              <w:rPr>
                <w:rFonts w:ascii="华文中宋" w:eastAsia="华文中宋" w:cs="华文中宋" w:hAnsi="华文中宋"/>
                <w:color w:val="000000"/>
                <w:sz w:val="32"/>
                <w:szCs w:val="32"/>
              </w:rPr>
            </w:pPr>
            <w:r>
              <w:rPr>
                <w:rFonts w:ascii="华文中宋" w:eastAsia="华文中宋" w:cs="华文中宋" w:hAnsi="华文中宋" w:hint="eastAsia"/>
                <w:color w:val="000000"/>
                <w:kern w:val="0"/>
                <w:sz w:val="32"/>
                <w:szCs w:val="32"/>
              </w:rPr>
              <w:t xml:space="preserve">         收入支出决算总表</w:t>
            </w:r>
          </w:p>
        </w:tc>
      </w:tr>
      <w:tr>
        <w:trPr>
          <w:trHeight w:val="196"/>
          <w:gridAfter w:val="1"/>
          <w:wAfter w:w="2241" w:type="dxa"/>
        </w:trPr>
        <w:tc>
          <w:tcPr>
            <w:tcW w:w="4029" w:type="dxa"/>
            <w:gridSpan w:val="2"/>
            <w:shd w:val="clear" w:color="auto" w:fill="FFFFFF"/>
            <w:vAlign w:val="center"/>
          </w:tcPr>
          <w:p>
            <w:pPr>
              <w:jc w:val="right"/>
              <w:rPr>
                <w:rFonts w:ascii="宋体" w:cs="宋体" w:hAnsi="宋体"/>
                <w:color w:val="000000"/>
                <w:sz w:val="24"/>
              </w:rPr>
            </w:pPr>
          </w:p>
        </w:tc>
        <w:tc>
          <w:tcPr>
            <w:tcW w:w="396" w:type="dxa"/>
            <w:gridSpan w:val="2"/>
            <w:shd w:val="clear" w:color="auto" w:fill="FFFFFF"/>
            <w:vAlign w:val="center"/>
          </w:tcPr>
          <w:p>
            <w:pPr>
              <w:jc w:val="right"/>
              <w:rPr>
                <w:rFonts w:ascii="宋体" w:cs="宋体" w:hAnsi="宋体"/>
                <w:color w:val="000000"/>
                <w:sz w:val="24"/>
              </w:rPr>
            </w:pPr>
          </w:p>
        </w:tc>
        <w:tc>
          <w:tcPr>
            <w:tcW w:w="1192" w:type="dxa"/>
            <w:shd w:val="clear" w:color="auto" w:fill="FFFFFF"/>
            <w:vAlign w:val="center"/>
          </w:tcPr>
          <w:p>
            <w:pPr>
              <w:jc w:val="right"/>
              <w:rPr>
                <w:rFonts w:ascii="宋体" w:cs="宋体" w:hAnsi="宋体"/>
                <w:color w:val="000000"/>
                <w:sz w:val="24"/>
              </w:rPr>
            </w:pPr>
          </w:p>
        </w:tc>
        <w:tc>
          <w:tcPr>
            <w:tcW w:w="6808" w:type="dxa"/>
            <w:gridSpan w:val="5"/>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0"/>
                <w:szCs w:val="20"/>
              </w:rPr>
              <w:t xml:space="preserve">                       公开01表</w:t>
            </w:r>
          </w:p>
        </w:tc>
        <w:tc>
          <w:tcPr>
            <w:tcW w:w="1891" w:type="dxa"/>
            <w:shd w:val="clear" w:color="auto" w:fill="FFFFFF"/>
            <w:vAlign w:val="center"/>
          </w:tcPr>
          <w:p>
            <w:pPr>
              <w:jc w:val="right"/>
              <w:rPr>
                <w:rFonts w:ascii="宋体" w:cs="宋体" w:hAnsi="宋体"/>
                <w:color w:val="000000"/>
                <w:sz w:val="24"/>
              </w:rPr>
            </w:pPr>
          </w:p>
        </w:tc>
        <w:tc>
          <w:tcPr>
            <w:tcW w:w="240" w:type="dxa"/>
            <w:shd w:val="clear" w:color="auto" w:fill="FFFFFF"/>
            <w:vAlign w:val="center"/>
          </w:tcPr>
          <w:p>
            <w:pPr>
              <w:widowControl/>
              <w:jc w:val="right"/>
              <w:textAlignment w:val="center"/>
              <w:rPr>
                <w:rFonts w:ascii="宋体" w:cs="宋体" w:hAnsi="宋体"/>
                <w:color w:val="000000"/>
                <w:sz w:val="20"/>
                <w:szCs w:val="20"/>
              </w:rPr>
            </w:pPr>
          </w:p>
        </w:tc>
      </w:tr>
      <w:tr>
        <w:trPr>
          <w:trHeight w:val="301"/>
          <w:gridAfter w:val="1"/>
          <w:wAfter w:w="2241" w:type="dxa"/>
        </w:trPr>
        <w:tc>
          <w:tcPr>
            <w:tcW w:w="4029" w:type="dxa"/>
            <w:gridSpan w:val="2"/>
            <w:shd w:val="clear" w:color="auto" w:fill="FFFFFF"/>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部门：深泽县妇女联合会</w:t>
            </w:r>
          </w:p>
        </w:tc>
        <w:tc>
          <w:tcPr>
            <w:tcW w:w="396" w:type="dxa"/>
            <w:gridSpan w:val="2"/>
            <w:shd w:val="clear" w:color="auto" w:fill="FFFFFF"/>
            <w:vAlign w:val="center"/>
          </w:tcPr>
          <w:p>
            <w:pPr>
              <w:jc w:val="right"/>
              <w:rPr>
                <w:rFonts w:ascii="宋体" w:cs="宋体" w:hAnsi="宋体"/>
                <w:color w:val="000000"/>
                <w:sz w:val="24"/>
              </w:rPr>
            </w:pPr>
          </w:p>
        </w:tc>
        <w:tc>
          <w:tcPr>
            <w:tcW w:w="1192" w:type="dxa"/>
            <w:shd w:val="clear" w:color="auto" w:fill="FFFFFF"/>
            <w:vAlign w:val="center"/>
          </w:tcPr>
          <w:p>
            <w:pPr>
              <w:jc w:val="right"/>
              <w:rPr>
                <w:rFonts w:ascii="宋体" w:cs="宋体" w:hAnsi="宋体"/>
                <w:color w:val="000000"/>
                <w:sz w:val="24"/>
              </w:rPr>
            </w:pPr>
            <w:r>
              <w:rPr>
                <w:rFonts w:ascii="宋体" w:cs="宋体" w:hAnsi="宋体" w:hint="eastAsia"/>
                <w:color w:val="000000"/>
                <w:sz w:val="24"/>
                <w:szCs w:val="24"/>
              </w:rPr>
              <w:t xml:space="preserve"> 2022年度</w:t>
            </w:r>
          </w:p>
        </w:tc>
        <w:tc>
          <w:tcPr>
            <w:tcW w:w="6808" w:type="dxa"/>
            <w:gridSpan w:val="5"/>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0"/>
                <w:szCs w:val="20"/>
              </w:rPr>
              <w:t xml:space="preserve">                       单位：万元</w:t>
            </w:r>
          </w:p>
        </w:tc>
        <w:tc>
          <w:tcPr>
            <w:tcW w:w="1891" w:type="dxa"/>
            <w:shd w:val="clear" w:color="auto" w:fill="FFFFFF"/>
            <w:vAlign w:val="center"/>
          </w:tcPr>
          <w:p>
            <w:pPr>
              <w:jc w:val="right"/>
              <w:rPr>
                <w:rFonts w:ascii="宋体" w:cs="宋体" w:hAnsi="宋体"/>
                <w:color w:val="000000"/>
                <w:sz w:val="24"/>
              </w:rPr>
            </w:pPr>
          </w:p>
        </w:tc>
        <w:tc>
          <w:tcPr>
            <w:tcW w:w="240" w:type="dxa"/>
            <w:shd w:val="clear" w:color="auto" w:fill="FFFFFF"/>
            <w:vAlign w:val="center"/>
          </w:tcPr>
          <w:p>
            <w:pPr>
              <w:widowControl/>
              <w:jc w:val="right"/>
              <w:textAlignment w:val="center"/>
              <w:rPr>
                <w:rFonts w:ascii="宋体" w:cs="宋体" w:hAnsi="宋体"/>
                <w:color w:val="000000"/>
                <w:sz w:val="20"/>
                <w:szCs w:val="20"/>
              </w:rPr>
            </w:pPr>
          </w:p>
        </w:tc>
      </w:tr>
      <w:tr>
        <w:trPr>
          <w:trHeight w:hRule="exact" w:val="340"/>
          <w:gridAfter w:val="4"/>
          <w:wAfter w:w="6080" w:type="dxa"/>
        </w:trPr>
        <w:tc>
          <w:tcPr>
            <w:tcW w:w="5617" w:type="dxa"/>
            <w:gridSpan w:val="5"/>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收入</w:t>
            </w:r>
          </w:p>
        </w:tc>
        <w:tc>
          <w:tcPr>
            <w:tcW w:w="5100"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支出</w:t>
            </w: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项    目</w:t>
            </w: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0"/>
                <w:szCs w:val="20"/>
              </w:rPr>
            </w:pPr>
            <w:r>
              <w:rPr>
                <w:rFonts w:ascii="宋体" w:cs="宋体" w:hAnsi="宋体" w:hint="eastAsia"/>
                <w:color w:val="000000"/>
                <w:kern w:val="0"/>
                <w:sz w:val="20"/>
                <w:szCs w:val="20"/>
              </w:rPr>
              <w:t>行次</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决算数</w:t>
            </w:r>
          </w:p>
        </w:tc>
        <w:tc>
          <w:tcPr>
            <w:tcW w:w="343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项    目</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0"/>
                <w:szCs w:val="20"/>
              </w:rPr>
            </w:pPr>
            <w:r>
              <w:rPr>
                <w:rFonts w:ascii="宋体" w:cs="宋体" w:hAnsi="宋体" w:hint="eastAsia"/>
                <w:color w:val="000000"/>
                <w:kern w:val="0"/>
                <w:sz w:val="20"/>
                <w:szCs w:val="20"/>
              </w:rPr>
              <w:t>行次</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决算数</w:t>
            </w: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栏    次</w:t>
            </w: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4"/>
              </w:rPr>
            </w:pP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1</w:t>
            </w:r>
          </w:p>
        </w:tc>
        <w:tc>
          <w:tcPr>
            <w:tcW w:w="343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栏    次</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4"/>
              </w:rPr>
            </w:pP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2</w:t>
            </w: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2"/>
              </w:rPr>
            </w:pPr>
            <w:r>
              <w:rPr>
                <w:rFonts w:hint="eastAsia"/>
              </w:rPr>
              <w:t>一、一般公共预算财政拨款收入</w:t>
            </w: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1</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r>
              <w:rPr>
                <w:rFonts w:ascii="宋体" w:cs="宋体" w:hAnsi="宋体" w:hint="eastAsia"/>
                <w:color w:val="000000"/>
                <w:sz w:val="22"/>
              </w:rPr>
              <w:t>60.04</w:t>
            </w:r>
          </w:p>
        </w:tc>
        <w:tc>
          <w:tcPr>
            <w:tcW w:w="343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color w:val="000000"/>
                <w:sz w:val="22"/>
              </w:rPr>
            </w:pPr>
            <w:r>
              <w:rPr>
                <w:rFonts w:hint="eastAsia"/>
              </w:rPr>
              <w:t>一、一般公共服务支出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32</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r>
              <w:rPr>
                <w:rFonts w:ascii="宋体" w:cs="宋体" w:hAnsi="宋体" w:hint="eastAsia"/>
                <w:color w:val="000000"/>
                <w:sz w:val="22"/>
              </w:rPr>
              <w:t>51.32</w:t>
            </w: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color w:val="000000"/>
                <w:sz w:val="22"/>
              </w:rPr>
            </w:pPr>
            <w:r>
              <w:rPr>
                <w:rFonts w:hint="eastAsia"/>
              </w:rPr>
              <w:t>二、政府性基金预算财政拨款收入</w:t>
            </w: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2</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color w:val="000000"/>
                <w:sz w:val="22"/>
              </w:rPr>
            </w:pPr>
            <w:r>
              <w:rPr>
                <w:rFonts w:hint="eastAsia"/>
              </w:rPr>
              <w:t>二、外交支出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33</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2"/>
              </w:rPr>
            </w:pPr>
            <w:r>
              <w:rPr>
                <w:rFonts w:hint="eastAsia"/>
              </w:rPr>
              <w:t>三、国有资本经营预算财政拨款收入</w:t>
            </w: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3</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color w:val="000000"/>
                <w:sz w:val="22"/>
              </w:rPr>
            </w:pPr>
            <w:r>
              <w:rPr>
                <w:rFonts w:hint="eastAsia"/>
              </w:rPr>
              <w:t>三、国防支出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34</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color w:val="000000"/>
                <w:sz w:val="22"/>
              </w:rPr>
            </w:pPr>
            <w:r>
              <w:rPr>
                <w:rFonts w:hint="eastAsia"/>
              </w:rPr>
              <w:t>四、上级补助收入</w:t>
            </w: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4</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color w:val="000000"/>
                <w:sz w:val="22"/>
              </w:rPr>
            </w:pPr>
            <w:r>
              <w:rPr>
                <w:rFonts w:hint="eastAsia"/>
              </w:rPr>
              <w:t>四、公共安全支出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35</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color w:val="000000"/>
                <w:sz w:val="22"/>
              </w:rPr>
            </w:pPr>
            <w:r>
              <w:rPr>
                <w:rFonts w:hint="eastAsia"/>
              </w:rPr>
              <w:t>五、事业收入</w:t>
            </w: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5</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color w:val="000000"/>
                <w:sz w:val="22"/>
              </w:rPr>
            </w:pPr>
            <w:r>
              <w:rPr>
                <w:rFonts w:hint="eastAsia"/>
              </w:rPr>
              <w:t>五、教育支出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36</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color w:val="000000"/>
                <w:sz w:val="22"/>
              </w:rPr>
            </w:pPr>
            <w:r>
              <w:rPr>
                <w:rFonts w:hint="eastAsia"/>
              </w:rPr>
              <w:t>六、经营收入</w:t>
            </w: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6</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color w:val="000000"/>
                <w:sz w:val="22"/>
              </w:rPr>
            </w:pPr>
            <w:r>
              <w:rPr>
                <w:rFonts w:hint="eastAsia"/>
              </w:rPr>
              <w:t>六、科学技术支出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37</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color w:val="000000"/>
                <w:sz w:val="22"/>
              </w:rPr>
            </w:pPr>
            <w:r>
              <w:rPr>
                <w:rFonts w:hint="eastAsia"/>
              </w:rPr>
              <w:t>七、附属单位上缴收入</w:t>
            </w: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7</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4"/>
              </w:rPr>
            </w:pPr>
            <w:r>
              <w:rPr>
                <w:rFonts w:hint="eastAsia"/>
              </w:rPr>
              <w:t>七、文化旅游体育与传媒支出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38</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color w:val="000000"/>
                <w:sz w:val="22"/>
              </w:rPr>
            </w:pPr>
            <w:r>
              <w:rPr>
                <w:rFonts w:hint="eastAsia"/>
              </w:rPr>
              <w:t>八、其他收入</w:t>
            </w: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8</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2"/>
              </w:rPr>
            </w:pPr>
            <w:r>
              <w:rPr>
                <w:rFonts w:hint="eastAsia"/>
              </w:rPr>
              <w:t>八、社会保障和就业支出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39</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r>
              <w:rPr>
                <w:rFonts w:ascii="宋体" w:cs="宋体" w:hAnsi="宋体" w:hint="eastAsia"/>
                <w:color w:val="000000"/>
                <w:sz w:val="22"/>
              </w:rPr>
              <w:t xml:space="preserve">     3.55</w:t>
            </w: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9</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九、卫生健康支出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40</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r>
              <w:rPr>
                <w:rFonts w:ascii="宋体" w:cs="宋体" w:hAnsi="宋体" w:hint="eastAsia"/>
                <w:color w:val="000000"/>
                <w:sz w:val="22"/>
              </w:rPr>
              <w:t xml:space="preserve">      1.76     1.76</w:t>
            </w: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10</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十、节能环保支出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41</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11</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十一、城乡社区支出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42</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12</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十二、农林水支出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43</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13</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十三、交通运输支出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44</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14</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十四、资源勘探工业信息等支出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45</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15</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十五、商业服务业等支出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46</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16</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十六、金融支出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47</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17</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十七、援助其他地区支出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48</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18</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十八、自然资源海洋气象等支出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49</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19</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十九、住房保障支出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50</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r>
              <w:rPr>
                <w:rFonts w:ascii="宋体" w:cs="宋体" w:hAnsi="宋体" w:hint="eastAsia"/>
                <w:color w:val="000000"/>
                <w:sz w:val="22"/>
              </w:rPr>
              <w:t xml:space="preserve">      3.41 3.413.41  </w:t>
            </w: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20</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二十、粮油物资储备支出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51</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21</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二十一、国有资本经营预算支出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52</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22</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二十二、灾害防治及应急管理支出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53</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23</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二十三、其他支出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54</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24</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二十四、债务还本支出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55</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25</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二十五、债务付息支出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56</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26</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二十六、抗疫特别国债安排的支出</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57</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0"/>
                <w:szCs w:val="20"/>
              </w:rPr>
            </w:pPr>
            <w:r>
              <w:rPr>
                <w:rFonts w:hint="eastAsia"/>
                <w:b/>
                <w:bCs/>
              </w:rPr>
              <w:t>本年收入合计</w:t>
            </w: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27</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r>
              <w:rPr>
                <w:rFonts w:ascii="宋体" w:cs="宋体" w:hAnsi="宋体" w:hint="eastAsia"/>
                <w:color w:val="000000"/>
                <w:sz w:val="22"/>
              </w:rPr>
              <w:t>60.04</w:t>
            </w: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0"/>
                <w:szCs w:val="20"/>
              </w:rPr>
            </w:pPr>
            <w:r>
              <w:rPr>
                <w:rFonts w:hint="eastAsia"/>
                <w:b/>
                <w:bCs/>
              </w:rPr>
              <w:t>本年支出合计</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58</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ind w:firstLineChars="250" w:firstLine="550"/>
              <w:rPr>
                <w:rFonts w:ascii="宋体" w:cs="宋体" w:hAnsi="宋体"/>
                <w:color w:val="000000"/>
                <w:sz w:val="22"/>
              </w:rPr>
            </w:pPr>
            <w:r>
              <w:rPr>
                <w:rFonts w:ascii="宋体" w:cs="宋体" w:hAnsi="宋体" w:hint="eastAsia"/>
                <w:color w:val="000000"/>
                <w:sz w:val="22"/>
              </w:rPr>
              <w:t>60.04</w:t>
            </w: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使用非财政拨款结余</w:t>
            </w: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28</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结余分配</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59</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年初结转和结余</w:t>
            </w: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29</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r>
              <w:rPr>
                <w:rFonts w:hint="eastAsia"/>
              </w:rPr>
              <w:t>年末结转和结余</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60</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30</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0"/>
                <w:szCs w:val="20"/>
              </w:rPr>
            </w:pP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61</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40"/>
          <w:gridAfter w:val="4"/>
          <w:wAfter w:w="6080" w:type="dxa"/>
        </w:trPr>
        <w:tc>
          <w:tcPr>
            <w:tcW w:w="36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b/>
                <w:color w:val="000000"/>
                <w:sz w:val="22"/>
              </w:rPr>
            </w:pPr>
            <w:r>
              <w:rPr>
                <w:rFonts w:hint="eastAsia"/>
                <w:b/>
                <w:bCs/>
              </w:rPr>
              <w:t>总计</w:t>
            </w:r>
          </w:p>
        </w:tc>
        <w:tc>
          <w:tcPr>
            <w:tcW w:w="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31</w:t>
            </w:r>
          </w:p>
        </w:tc>
        <w:tc>
          <w:tcPr>
            <w:tcW w:w="140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r>
              <w:rPr>
                <w:rFonts w:ascii="宋体" w:cs="宋体" w:hAnsi="宋体" w:hint="eastAsia"/>
                <w:color w:val="000000"/>
                <w:sz w:val="22"/>
              </w:rPr>
              <w:t>60.04</w:t>
            </w:r>
          </w:p>
        </w:tc>
        <w:tc>
          <w:tcPr>
            <w:tcW w:w="343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b/>
                <w:color w:val="000000"/>
                <w:sz w:val="22"/>
              </w:rPr>
            </w:pPr>
            <w:r>
              <w:rPr>
                <w:rFonts w:hint="eastAsia"/>
                <w:b/>
                <w:bCs/>
              </w:rPr>
              <w:t>总计</w:t>
            </w:r>
          </w:p>
        </w:tc>
        <w:tc>
          <w:tcPr>
            <w:tcW w:w="52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62</w:t>
            </w:r>
          </w:p>
        </w:tc>
        <w:tc>
          <w:tcPr>
            <w:tcW w:w="11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ind w:firstLineChars="250" w:firstLine="550"/>
              <w:rPr>
                <w:rFonts w:ascii="宋体" w:cs="宋体" w:hAnsi="宋体"/>
                <w:color w:val="000000"/>
                <w:sz w:val="22"/>
              </w:rPr>
            </w:pPr>
            <w:r>
              <w:rPr>
                <w:rFonts w:ascii="宋体" w:cs="宋体" w:hAnsi="宋体" w:hint="eastAsia"/>
                <w:color w:val="000000"/>
                <w:sz w:val="22"/>
              </w:rPr>
              <w:t>60.04</w:t>
            </w:r>
          </w:p>
        </w:tc>
      </w:tr>
      <w:tr>
        <w:trPr>
          <w:trHeight w:val="1020"/>
        </w:trPr>
        <w:tc>
          <w:tcPr>
            <w:tcW w:w="16797" w:type="dxa"/>
            <w:gridSpan w:val="13"/>
            <w:shd w:val="clear" w:color="auto" w:fill="auto"/>
            <w:vAlign w:val="center"/>
          </w:tcPr>
          <w:p>
            <w:pPr>
              <w:widowControl/>
              <w:jc w:val="left"/>
              <w:textAlignment w:val="center"/>
              <w:rPr>
                <w:rFonts w:ascii="宋体" w:cs="宋体" w:hAnsi="宋体"/>
                <w:color w:val="000000"/>
                <w:sz w:val="24"/>
              </w:rPr>
            </w:pPr>
            <w:r>
              <w:rPr>
                <w:rFonts w:ascii="宋体" w:cs="宋体" w:hAnsi="宋体" w:hint="eastAsia"/>
                <w:color w:val="000000"/>
                <w:kern w:val="0"/>
                <w:sz w:val="24"/>
                <w:szCs w:val="24"/>
              </w:rPr>
              <w:t>注：1.本表反映部门本年度的总收支和年末结转结余情况。</w:t>
              <w:br/>
              <w:t xml:space="preserve">    2.本套报表金额单位转换时可能存在尾数误差。</w:t>
            </w:r>
          </w:p>
        </w:tc>
      </w:tr>
    </w:tbl>
    <w:p>
      <w:pPr>
        <w:sectPr>
          <w:pgSz w:w="11906" w:h="16838"/>
          <w:pgMar w:top="567" w:right="567" w:bottom="567" w:left="567" w:header="851" w:footer="992" w:gutter="0"/>
          <w:docGrid w:type="lines" w:linePitch="312" w:charSpace="0"/>
        </w:sectPr>
      </w:pPr>
    </w:p>
    <w:tbl>
      <w:tblPr>
        <w:jc w:val="left"/>
        <w:tblW w:w="11039"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Pr>
      <w:tblGrid>
        <w:gridCol w:w="555"/>
        <w:gridCol w:w="1080"/>
        <w:gridCol w:w="1291"/>
        <w:gridCol w:w="491"/>
        <w:gridCol w:w="1144"/>
        <w:gridCol w:w="1080"/>
        <w:gridCol w:w="1080"/>
        <w:gridCol w:w="1080"/>
        <w:gridCol w:w="1080"/>
        <w:gridCol w:w="1080"/>
        <w:gridCol w:w="1078"/>
      </w:tblGrid>
      <w:tr>
        <w:trPr>
          <w:trHeight w:val="435"/>
        </w:trPr>
        <w:tc>
          <w:tcPr>
            <w:tcW w:w="11039" w:type="dxa"/>
            <w:gridSpan w:val="11"/>
            <w:shd w:val="clear" w:color="auto" w:fill="auto"/>
            <w:vAlign w:val="center"/>
          </w:tcPr>
          <w:p>
            <w:pPr>
              <w:widowControl/>
              <w:jc w:val="center"/>
              <w:textAlignment w:val="center"/>
              <w:rPr>
                <w:rFonts w:ascii="华文中宋" w:eastAsia="华文中宋" w:cs="华文中宋" w:hAnsi="华文中宋"/>
                <w:color w:val="000000"/>
                <w:sz w:val="32"/>
                <w:szCs w:val="32"/>
              </w:rPr>
            </w:pPr>
            <w:r>
              <w:rPr>
                <w:rFonts w:ascii="华文中宋" w:eastAsia="华文中宋" w:cs="华文中宋" w:hAnsi="华文中宋" w:hint="eastAsia"/>
                <w:color w:val="000000"/>
                <w:kern w:val="0"/>
                <w:sz w:val="32"/>
                <w:szCs w:val="32"/>
              </w:rPr>
              <w:t>收入决算表</w:t>
            </w:r>
          </w:p>
        </w:tc>
      </w:tr>
      <w:tr>
        <w:trPr>
          <w:trHeight w:val="286"/>
        </w:trPr>
        <w:tc>
          <w:tcPr>
            <w:tcW w:w="555" w:type="dxa"/>
            <w:shd w:val="clear" w:color="auto" w:fill="FFFFFF"/>
            <w:vAlign w:val="center"/>
          </w:tcPr>
          <w:p>
            <w:pPr>
              <w:jc w:val="right"/>
              <w:rPr>
                <w:rFonts w:ascii="宋体" w:cs="宋体" w:hAnsi="宋体"/>
                <w:color w:val="000000"/>
                <w:sz w:val="24"/>
              </w:rPr>
            </w:pPr>
          </w:p>
        </w:tc>
        <w:tc>
          <w:tcPr>
            <w:tcW w:w="1080" w:type="dxa"/>
            <w:shd w:val="clear" w:color="auto" w:fill="FFFFFF"/>
            <w:vAlign w:val="center"/>
          </w:tcPr>
          <w:p>
            <w:pPr>
              <w:jc w:val="right"/>
              <w:rPr>
                <w:rFonts w:ascii="宋体" w:cs="宋体" w:hAnsi="宋体"/>
                <w:color w:val="000000"/>
                <w:sz w:val="24"/>
              </w:rPr>
            </w:pPr>
          </w:p>
        </w:tc>
        <w:tc>
          <w:tcPr>
            <w:tcW w:w="1291" w:type="dxa"/>
            <w:shd w:val="clear" w:color="auto" w:fill="FFFFFF"/>
            <w:vAlign w:val="center"/>
          </w:tcPr>
          <w:p>
            <w:pPr>
              <w:jc w:val="right"/>
              <w:rPr>
                <w:rFonts w:ascii="宋体" w:cs="宋体" w:hAnsi="宋体"/>
                <w:color w:val="000000"/>
                <w:sz w:val="24"/>
              </w:rPr>
            </w:pPr>
          </w:p>
        </w:tc>
        <w:tc>
          <w:tcPr>
            <w:tcW w:w="1635" w:type="dxa"/>
            <w:gridSpan w:val="2"/>
            <w:shd w:val="clear" w:color="auto" w:fill="FFFFFF"/>
            <w:vAlign w:val="center"/>
          </w:tcPr>
          <w:p>
            <w:pPr>
              <w:jc w:val="right"/>
              <w:rPr>
                <w:rFonts w:ascii="宋体" w:cs="宋体" w:hAnsi="宋体"/>
                <w:color w:val="000000"/>
                <w:sz w:val="24"/>
              </w:rPr>
            </w:pPr>
          </w:p>
        </w:tc>
        <w:tc>
          <w:tcPr>
            <w:tcW w:w="1080" w:type="dxa"/>
            <w:shd w:val="clear" w:color="auto" w:fill="FFFFFF"/>
            <w:vAlign w:val="center"/>
          </w:tcPr>
          <w:p>
            <w:pPr>
              <w:jc w:val="right"/>
              <w:rPr>
                <w:rFonts w:ascii="宋体" w:cs="宋体" w:hAnsi="宋体"/>
                <w:color w:val="000000"/>
                <w:sz w:val="24"/>
              </w:rPr>
            </w:pPr>
          </w:p>
        </w:tc>
        <w:tc>
          <w:tcPr>
            <w:tcW w:w="1080" w:type="dxa"/>
            <w:shd w:val="clear" w:color="auto" w:fill="FFFFFF"/>
            <w:vAlign w:val="center"/>
          </w:tcPr>
          <w:p>
            <w:pPr>
              <w:jc w:val="right"/>
              <w:rPr>
                <w:rFonts w:ascii="宋体" w:cs="宋体" w:hAnsi="宋体"/>
                <w:color w:val="000000"/>
                <w:sz w:val="24"/>
              </w:rPr>
            </w:pPr>
          </w:p>
        </w:tc>
        <w:tc>
          <w:tcPr>
            <w:tcW w:w="1080" w:type="dxa"/>
            <w:shd w:val="clear" w:color="auto" w:fill="FFFFFF"/>
            <w:vAlign w:val="center"/>
          </w:tcPr>
          <w:p>
            <w:pPr>
              <w:jc w:val="right"/>
              <w:rPr>
                <w:rFonts w:ascii="宋体" w:cs="宋体" w:hAnsi="宋体"/>
                <w:color w:val="000000"/>
                <w:sz w:val="24"/>
              </w:rPr>
            </w:pPr>
          </w:p>
        </w:tc>
        <w:tc>
          <w:tcPr>
            <w:tcW w:w="1080" w:type="dxa"/>
            <w:shd w:val="clear" w:color="auto" w:fill="FFFFFF"/>
            <w:vAlign w:val="center"/>
          </w:tcPr>
          <w:p>
            <w:pPr>
              <w:jc w:val="right"/>
              <w:rPr>
                <w:rFonts w:ascii="宋体" w:cs="宋体" w:hAnsi="宋体"/>
                <w:color w:val="000000"/>
                <w:sz w:val="24"/>
              </w:rPr>
            </w:pPr>
          </w:p>
        </w:tc>
        <w:tc>
          <w:tcPr>
            <w:tcW w:w="1080" w:type="dxa"/>
            <w:shd w:val="clear" w:color="auto" w:fill="FFFFFF"/>
            <w:vAlign w:val="center"/>
          </w:tcPr>
          <w:p>
            <w:pPr>
              <w:jc w:val="right"/>
              <w:rPr>
                <w:rFonts w:ascii="宋体" w:cs="宋体" w:hAnsi="宋体"/>
                <w:color w:val="000000"/>
                <w:sz w:val="24"/>
              </w:rPr>
            </w:pPr>
          </w:p>
        </w:tc>
        <w:tc>
          <w:tcPr>
            <w:tcW w:w="1078" w:type="dxa"/>
            <w:shd w:val="clear" w:color="auto" w:fill="FFFFFF"/>
            <w:vAlign w:val="center"/>
          </w:tcPr>
          <w:p>
            <w:pPr>
              <w:widowControl/>
              <w:jc w:val="right"/>
              <w:textAlignment w:val="center"/>
              <w:rPr>
                <w:rFonts w:ascii="宋体" w:cs="宋体" w:hAnsi="宋体"/>
                <w:color w:val="000000"/>
                <w:sz w:val="20"/>
                <w:szCs w:val="20"/>
              </w:rPr>
            </w:pPr>
            <w:r>
              <w:rPr>
                <w:rFonts w:ascii="宋体" w:cs="宋体" w:hAnsi="宋体" w:hint="eastAsia"/>
                <w:color w:val="000000"/>
                <w:kern w:val="0"/>
                <w:sz w:val="20"/>
                <w:szCs w:val="20"/>
              </w:rPr>
              <w:t>公开02表</w:t>
            </w:r>
          </w:p>
        </w:tc>
      </w:tr>
      <w:tr>
        <w:trPr>
          <w:trHeight w:val="286"/>
        </w:trPr>
        <w:tc>
          <w:tcPr>
            <w:tcW w:w="555" w:type="dxa"/>
            <w:shd w:val="clear" w:color="auto" w:fill="FFFFFF"/>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部门：</w:t>
            </w:r>
          </w:p>
        </w:tc>
        <w:tc>
          <w:tcPr>
            <w:tcW w:w="4006" w:type="dxa"/>
            <w:gridSpan w:val="4"/>
            <w:shd w:val="clear" w:color="auto" w:fill="FFFFFF"/>
            <w:vAlign w:val="center"/>
          </w:tcPr>
          <w:p>
            <w:pPr>
              <w:ind w:right="480"/>
              <w:rPr>
                <w:rFonts w:ascii="宋体" w:cs="宋体" w:hAnsi="宋体"/>
                <w:color w:val="000000"/>
                <w:sz w:val="20"/>
                <w:szCs w:val="20"/>
              </w:rPr>
            </w:pPr>
            <w:r>
              <w:rPr>
                <w:rFonts w:ascii="宋体" w:cs="宋体" w:hAnsi="宋体" w:hint="eastAsia"/>
                <w:color w:val="000000"/>
                <w:sz w:val="20"/>
                <w:szCs w:val="20"/>
              </w:rPr>
              <w:t>深泽县妇女联合会</w:t>
            </w:r>
          </w:p>
        </w:tc>
        <w:tc>
          <w:tcPr>
            <w:tcW w:w="1080" w:type="dxa"/>
            <w:shd w:val="clear" w:color="auto" w:fill="FFFFFF"/>
            <w:vAlign w:val="center"/>
          </w:tcPr>
          <w:p>
            <w:pPr>
              <w:jc w:val="right"/>
              <w:rPr>
                <w:rFonts w:ascii="宋体" w:cs="宋体" w:hAnsi="宋体"/>
                <w:color w:val="000000"/>
                <w:sz w:val="24"/>
              </w:rPr>
            </w:pPr>
            <w:r>
              <w:rPr>
                <w:rFonts w:ascii="宋体" w:cs="宋体" w:hAnsi="宋体" w:hint="eastAsia"/>
                <w:color w:val="000000"/>
                <w:sz w:val="24"/>
                <w:szCs w:val="24"/>
              </w:rPr>
              <w:t>2022年度</w:t>
            </w:r>
          </w:p>
        </w:tc>
        <w:tc>
          <w:tcPr>
            <w:tcW w:w="1080" w:type="dxa"/>
            <w:shd w:val="clear" w:color="auto" w:fill="FFFFFF"/>
            <w:vAlign w:val="center"/>
          </w:tcPr>
          <w:p>
            <w:pPr>
              <w:jc w:val="center"/>
              <w:rPr>
                <w:rFonts w:ascii="宋体" w:cs="宋体" w:hAnsi="宋体"/>
                <w:color w:val="000000"/>
                <w:sz w:val="20"/>
                <w:szCs w:val="20"/>
              </w:rPr>
            </w:pPr>
          </w:p>
        </w:tc>
        <w:tc>
          <w:tcPr>
            <w:tcW w:w="1080" w:type="dxa"/>
            <w:shd w:val="clear" w:color="auto" w:fill="FFFFFF"/>
            <w:vAlign w:val="center"/>
          </w:tcPr>
          <w:p>
            <w:pPr>
              <w:jc w:val="right"/>
              <w:rPr>
                <w:rFonts w:ascii="宋体" w:cs="宋体" w:hAnsi="宋体"/>
                <w:color w:val="000000"/>
                <w:sz w:val="24"/>
              </w:rPr>
            </w:pPr>
          </w:p>
        </w:tc>
        <w:tc>
          <w:tcPr>
            <w:tcW w:w="1080" w:type="dxa"/>
            <w:shd w:val="clear" w:color="auto" w:fill="FFFFFF"/>
            <w:vAlign w:val="center"/>
          </w:tcPr>
          <w:p>
            <w:pPr>
              <w:jc w:val="right"/>
              <w:rPr>
                <w:rFonts w:ascii="宋体" w:cs="宋体" w:hAnsi="宋体"/>
                <w:color w:val="000000"/>
                <w:sz w:val="24"/>
              </w:rPr>
            </w:pPr>
          </w:p>
        </w:tc>
        <w:tc>
          <w:tcPr>
            <w:tcW w:w="1080" w:type="dxa"/>
            <w:shd w:val="clear" w:color="auto" w:fill="FFFFFF"/>
            <w:vAlign w:val="center"/>
          </w:tcPr>
          <w:p>
            <w:pPr>
              <w:jc w:val="right"/>
              <w:rPr>
                <w:rFonts w:ascii="宋体" w:cs="宋体" w:hAnsi="宋体"/>
                <w:color w:val="000000"/>
                <w:sz w:val="24"/>
              </w:rPr>
            </w:pPr>
          </w:p>
        </w:tc>
        <w:tc>
          <w:tcPr>
            <w:tcW w:w="1078" w:type="dxa"/>
            <w:shd w:val="clear" w:color="auto" w:fill="FFFFFF"/>
            <w:vAlign w:val="center"/>
          </w:tcPr>
          <w:p>
            <w:pPr>
              <w:widowControl/>
              <w:jc w:val="right"/>
              <w:textAlignment w:val="center"/>
              <w:rPr>
                <w:rFonts w:ascii="宋体" w:cs="宋体" w:hAnsi="宋体"/>
                <w:color w:val="000000"/>
                <w:sz w:val="20"/>
                <w:szCs w:val="20"/>
              </w:rPr>
            </w:pPr>
            <w:r>
              <w:rPr>
                <w:rFonts w:ascii="宋体" w:cs="宋体" w:hAnsi="宋体" w:hint="eastAsia"/>
                <w:color w:val="000000"/>
                <w:kern w:val="0"/>
                <w:sz w:val="20"/>
                <w:szCs w:val="20"/>
              </w:rPr>
              <w:t>单位：万元</w:t>
            </w:r>
          </w:p>
        </w:tc>
      </w:tr>
      <w:tr>
        <w:trPr>
          <w:trHeight w:val="450"/>
        </w:trPr>
        <w:tc>
          <w:tcPr>
            <w:tcW w:w="3417"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项    目</w:t>
            </w:r>
          </w:p>
        </w:tc>
        <w:tc>
          <w:tcPr>
            <w:tcW w:w="114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本年收入合计</w:t>
            </w: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财政拨款收入</w:t>
            </w: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上级补助收入</w:t>
            </w: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事业收入</w:t>
            </w: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经营收入</w:t>
            </w: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附属单位上缴收入</w:t>
            </w:r>
          </w:p>
        </w:tc>
        <w:tc>
          <w:tcPr>
            <w:tcW w:w="107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其他收入</w:t>
            </w:r>
          </w:p>
        </w:tc>
      </w:tr>
      <w:tr>
        <w:trPr>
          <w:trHeight w:val="450"/>
        </w:trPr>
        <w:tc>
          <w:tcPr>
            <w:tcW w:w="1635"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科目代码</w:t>
            </w:r>
          </w:p>
        </w:tc>
        <w:tc>
          <w:tcPr>
            <w:tcW w:w="1782"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科目名称</w:t>
            </w:r>
          </w:p>
        </w:tc>
        <w:tc>
          <w:tcPr>
            <w:tcW w:w="114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7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r>
      <w:tr>
        <w:trPr>
          <w:trHeight w:val="450"/>
        </w:trPr>
        <w:tc>
          <w:tcPr>
            <w:tcW w:w="1635"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782"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14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7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r>
      <w:tr>
        <w:trPr>
          <w:trHeight w:val="450"/>
        </w:trPr>
        <w:tc>
          <w:tcPr>
            <w:tcW w:w="3417"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栏次</w:t>
            </w:r>
          </w:p>
        </w:tc>
        <w:tc>
          <w:tcPr>
            <w:tcW w:w="114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1</w:t>
            </w:r>
          </w:p>
        </w:tc>
        <w:tc>
          <w:tcPr>
            <w:tcW w:w="108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2</w:t>
            </w:r>
          </w:p>
        </w:tc>
        <w:tc>
          <w:tcPr>
            <w:tcW w:w="108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3</w:t>
            </w:r>
          </w:p>
        </w:tc>
        <w:tc>
          <w:tcPr>
            <w:tcW w:w="108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4</w:t>
            </w:r>
          </w:p>
        </w:tc>
        <w:tc>
          <w:tcPr>
            <w:tcW w:w="108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5</w:t>
            </w:r>
          </w:p>
        </w:tc>
        <w:tc>
          <w:tcPr>
            <w:tcW w:w="108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6</w:t>
            </w:r>
          </w:p>
        </w:tc>
        <w:tc>
          <w:tcPr>
            <w:tcW w:w="107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7</w:t>
            </w:r>
          </w:p>
        </w:tc>
      </w:tr>
      <w:tr>
        <w:trPr>
          <w:trHeight w:val="450"/>
        </w:trPr>
        <w:tc>
          <w:tcPr>
            <w:tcW w:w="3417"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合计</w:t>
            </w:r>
          </w:p>
        </w:tc>
        <w:tc>
          <w:tcPr>
            <w:tcW w:w="114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r>
              <w:rPr>
                <w:rFonts w:ascii="宋体" w:cs="宋体" w:hAnsi="宋体" w:hint="eastAsia"/>
                <w:color w:val="000000"/>
                <w:sz w:val="24"/>
              </w:rPr>
              <w:t>60.04</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r>
              <w:rPr>
                <w:rFonts w:ascii="宋体" w:cs="宋体" w:hAnsi="宋体" w:hint="eastAsia"/>
                <w:color w:val="000000"/>
                <w:sz w:val="24"/>
              </w:rPr>
              <w:t>60.04</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201</w:t>
            </w:r>
          </w:p>
        </w:tc>
        <w:tc>
          <w:tcPr>
            <w:tcW w:w="178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一般公共服务支出</w:t>
            </w:r>
          </w:p>
        </w:tc>
        <w:tc>
          <w:tcPr>
            <w:tcW w:w="114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51.32</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51.32</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20129</w:t>
            </w:r>
          </w:p>
        </w:tc>
        <w:tc>
          <w:tcPr>
            <w:tcW w:w="178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群众团体事务</w:t>
            </w:r>
          </w:p>
        </w:tc>
        <w:tc>
          <w:tcPr>
            <w:tcW w:w="114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51.32</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51.32</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2012901</w:t>
            </w:r>
          </w:p>
        </w:tc>
        <w:tc>
          <w:tcPr>
            <w:tcW w:w="178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 xml:space="preserve">  行政运行</w:t>
            </w:r>
          </w:p>
        </w:tc>
        <w:tc>
          <w:tcPr>
            <w:tcW w:w="114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42.82</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42.82</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2012999</w:t>
            </w:r>
          </w:p>
        </w:tc>
        <w:tc>
          <w:tcPr>
            <w:tcW w:w="178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 xml:space="preserve">  其他群众团体事务支出</w:t>
            </w:r>
          </w:p>
        </w:tc>
        <w:tc>
          <w:tcPr>
            <w:tcW w:w="114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8.50</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8.50</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208</w:t>
            </w:r>
          </w:p>
        </w:tc>
        <w:tc>
          <w:tcPr>
            <w:tcW w:w="178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社会保障和就业支出</w:t>
            </w:r>
          </w:p>
        </w:tc>
        <w:tc>
          <w:tcPr>
            <w:tcW w:w="114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3.55</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3.55</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20805</w:t>
            </w:r>
          </w:p>
        </w:tc>
        <w:tc>
          <w:tcPr>
            <w:tcW w:w="178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行政事业单位养老支出</w:t>
            </w:r>
          </w:p>
        </w:tc>
        <w:tc>
          <w:tcPr>
            <w:tcW w:w="114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3.46</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3.46</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2080505</w:t>
            </w:r>
          </w:p>
        </w:tc>
        <w:tc>
          <w:tcPr>
            <w:tcW w:w="178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 xml:space="preserve">  机关事业单位基本养老保险缴费支出</w:t>
            </w:r>
          </w:p>
        </w:tc>
        <w:tc>
          <w:tcPr>
            <w:tcW w:w="114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3.46</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3.46</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20827</w:t>
            </w:r>
          </w:p>
        </w:tc>
        <w:tc>
          <w:tcPr>
            <w:tcW w:w="178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财政对其他社会保险基金的补助</w:t>
            </w:r>
          </w:p>
        </w:tc>
        <w:tc>
          <w:tcPr>
            <w:tcW w:w="114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0.08</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0.08</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2082702</w:t>
            </w:r>
          </w:p>
        </w:tc>
        <w:tc>
          <w:tcPr>
            <w:tcW w:w="178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 xml:space="preserve">  财政对工伤保险基金的补助</w:t>
            </w:r>
          </w:p>
        </w:tc>
        <w:tc>
          <w:tcPr>
            <w:tcW w:w="114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0.08</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0.08</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210</w:t>
            </w:r>
          </w:p>
        </w:tc>
        <w:tc>
          <w:tcPr>
            <w:tcW w:w="178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卫生健康支出</w:t>
            </w:r>
          </w:p>
        </w:tc>
        <w:tc>
          <w:tcPr>
            <w:tcW w:w="114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21011</w:t>
            </w:r>
          </w:p>
        </w:tc>
        <w:tc>
          <w:tcPr>
            <w:tcW w:w="178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行政事业单位医疗</w:t>
            </w:r>
          </w:p>
        </w:tc>
        <w:tc>
          <w:tcPr>
            <w:tcW w:w="114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2101101</w:t>
            </w:r>
          </w:p>
        </w:tc>
        <w:tc>
          <w:tcPr>
            <w:tcW w:w="178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 xml:space="preserve">  行政单位医疗</w:t>
            </w:r>
          </w:p>
        </w:tc>
        <w:tc>
          <w:tcPr>
            <w:tcW w:w="114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221</w:t>
            </w:r>
          </w:p>
        </w:tc>
        <w:tc>
          <w:tcPr>
            <w:tcW w:w="178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住房保障支出</w:t>
            </w:r>
          </w:p>
        </w:tc>
        <w:tc>
          <w:tcPr>
            <w:tcW w:w="114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22102</w:t>
            </w:r>
          </w:p>
        </w:tc>
        <w:tc>
          <w:tcPr>
            <w:tcW w:w="178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住房改革支出</w:t>
            </w:r>
          </w:p>
        </w:tc>
        <w:tc>
          <w:tcPr>
            <w:tcW w:w="114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2210201</w:t>
            </w:r>
          </w:p>
        </w:tc>
        <w:tc>
          <w:tcPr>
            <w:tcW w:w="178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 xml:space="preserve">  住房公积金</w:t>
            </w:r>
          </w:p>
        </w:tc>
        <w:tc>
          <w:tcPr>
            <w:tcW w:w="114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615"/>
        </w:trPr>
        <w:tc>
          <w:tcPr>
            <w:tcW w:w="11039" w:type="dxa"/>
            <w:gridSpan w:val="11"/>
            <w:shd w:val="clear" w:color="auto" w:fill="auto"/>
            <w:vAlign w:val="center"/>
          </w:tcPr>
          <w:p>
            <w:pPr>
              <w:widowControl/>
              <w:jc w:val="left"/>
              <w:textAlignment w:val="center"/>
              <w:rPr>
                <w:rFonts w:ascii="宋体" w:cs="宋体" w:hAnsi="宋体"/>
                <w:color w:val="000000"/>
                <w:sz w:val="24"/>
              </w:rPr>
            </w:pPr>
            <w:r>
              <w:rPr>
                <w:rFonts w:ascii="宋体" w:cs="宋体" w:hAnsi="宋体" w:hint="eastAsia"/>
                <w:color w:val="000000"/>
                <w:kern w:val="0"/>
                <w:sz w:val="24"/>
                <w:szCs w:val="24"/>
              </w:rPr>
              <w:t>注：本表反映部门本年度取得的各项收入情况。</w:t>
            </w:r>
          </w:p>
        </w:tc>
      </w:tr>
    </w:tbl>
    <w:p>
      <w:pPr>
        <w:sectPr>
          <w:pgSz w:w="11906" w:h="16838"/>
          <w:pgMar w:top="567" w:right="567" w:bottom="567" w:left="567" w:header="851" w:footer="992" w:gutter="0"/>
          <w:docGrid w:type="lines" w:linePitch="312" w:charSpace="0"/>
        </w:sectPr>
      </w:pPr>
    </w:p>
    <w:tbl>
      <w:tblPr>
        <w:jc w:val="left"/>
        <w:tblW w:w="10286"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Pr>
      <w:tblGrid>
        <w:gridCol w:w="582"/>
        <w:gridCol w:w="756"/>
        <w:gridCol w:w="1231"/>
        <w:gridCol w:w="423"/>
        <w:gridCol w:w="1283"/>
        <w:gridCol w:w="1739"/>
        <w:gridCol w:w="1069"/>
        <w:gridCol w:w="1069"/>
        <w:gridCol w:w="1069"/>
        <w:gridCol w:w="1065"/>
      </w:tblGrid>
      <w:tr>
        <w:trPr>
          <w:trHeight w:val="435"/>
        </w:trPr>
        <w:tc>
          <w:tcPr>
            <w:tcW w:w="10286" w:type="dxa"/>
            <w:gridSpan w:val="10"/>
            <w:shd w:val="clear" w:color="auto" w:fill="auto"/>
            <w:vAlign w:val="center"/>
          </w:tcPr>
          <w:p>
            <w:pPr>
              <w:widowControl/>
              <w:jc w:val="center"/>
              <w:textAlignment w:val="center"/>
              <w:rPr>
                <w:rFonts w:ascii="华文中宋" w:eastAsia="华文中宋" w:cs="华文中宋" w:hAnsi="华文中宋"/>
                <w:color w:val="000000"/>
                <w:sz w:val="32"/>
                <w:szCs w:val="32"/>
              </w:rPr>
            </w:pPr>
            <w:r>
              <w:rPr>
                <w:rFonts w:ascii="华文中宋" w:eastAsia="华文中宋" w:cs="华文中宋" w:hAnsi="华文中宋" w:hint="eastAsia"/>
                <w:color w:val="000000"/>
                <w:kern w:val="0"/>
                <w:sz w:val="32"/>
                <w:szCs w:val="32"/>
              </w:rPr>
              <w:t>支出决算表</w:t>
            </w:r>
          </w:p>
        </w:tc>
      </w:tr>
      <w:tr>
        <w:trPr>
          <w:trHeight w:val="286"/>
        </w:trPr>
        <w:tc>
          <w:tcPr>
            <w:tcW w:w="582" w:type="dxa"/>
            <w:shd w:val="clear" w:color="auto" w:fill="FFFFFF"/>
            <w:vAlign w:val="center"/>
          </w:tcPr>
          <w:p>
            <w:pPr>
              <w:jc w:val="right"/>
              <w:rPr>
                <w:rFonts w:ascii="宋体" w:cs="宋体" w:hAnsi="宋体"/>
                <w:color w:val="000000"/>
                <w:sz w:val="24"/>
              </w:rPr>
            </w:pPr>
          </w:p>
        </w:tc>
        <w:tc>
          <w:tcPr>
            <w:tcW w:w="756" w:type="dxa"/>
            <w:shd w:val="clear" w:color="auto" w:fill="FFFFFF"/>
            <w:vAlign w:val="center"/>
          </w:tcPr>
          <w:p>
            <w:pPr>
              <w:jc w:val="right"/>
              <w:rPr>
                <w:rFonts w:ascii="宋体" w:cs="宋体" w:hAnsi="宋体"/>
                <w:color w:val="000000"/>
                <w:sz w:val="24"/>
              </w:rPr>
            </w:pPr>
          </w:p>
        </w:tc>
        <w:tc>
          <w:tcPr>
            <w:tcW w:w="1231" w:type="dxa"/>
            <w:shd w:val="clear" w:color="auto" w:fill="FFFFFF"/>
            <w:vAlign w:val="center"/>
          </w:tcPr>
          <w:p>
            <w:pPr>
              <w:jc w:val="right"/>
              <w:rPr>
                <w:rFonts w:ascii="宋体" w:cs="宋体" w:hAnsi="宋体"/>
                <w:color w:val="000000"/>
                <w:sz w:val="24"/>
              </w:rPr>
            </w:pPr>
          </w:p>
        </w:tc>
        <w:tc>
          <w:tcPr>
            <w:tcW w:w="1706" w:type="dxa"/>
            <w:gridSpan w:val="2"/>
            <w:shd w:val="clear" w:color="auto" w:fill="FFFFFF"/>
            <w:vAlign w:val="center"/>
          </w:tcPr>
          <w:p>
            <w:pPr>
              <w:jc w:val="right"/>
              <w:rPr>
                <w:rFonts w:ascii="宋体" w:cs="宋体" w:hAnsi="宋体"/>
                <w:color w:val="000000"/>
                <w:sz w:val="24"/>
              </w:rPr>
            </w:pPr>
          </w:p>
        </w:tc>
        <w:tc>
          <w:tcPr>
            <w:tcW w:w="1739" w:type="dxa"/>
            <w:shd w:val="clear" w:color="auto" w:fill="FFFFFF"/>
            <w:vAlign w:val="center"/>
          </w:tcPr>
          <w:p>
            <w:pPr>
              <w:jc w:val="right"/>
              <w:rPr>
                <w:rFonts w:ascii="宋体" w:cs="宋体" w:hAnsi="宋体"/>
                <w:color w:val="000000"/>
                <w:sz w:val="24"/>
              </w:rPr>
            </w:pPr>
          </w:p>
        </w:tc>
        <w:tc>
          <w:tcPr>
            <w:tcW w:w="1069" w:type="dxa"/>
            <w:shd w:val="clear" w:color="auto" w:fill="FFFFFF"/>
            <w:vAlign w:val="center"/>
          </w:tcPr>
          <w:p>
            <w:pPr>
              <w:jc w:val="right"/>
              <w:rPr>
                <w:rFonts w:ascii="宋体" w:cs="宋体" w:hAnsi="宋体"/>
                <w:color w:val="000000"/>
                <w:sz w:val="24"/>
              </w:rPr>
            </w:pPr>
          </w:p>
        </w:tc>
        <w:tc>
          <w:tcPr>
            <w:tcW w:w="1069" w:type="dxa"/>
            <w:shd w:val="clear" w:color="auto" w:fill="FFFFFF"/>
            <w:vAlign w:val="center"/>
          </w:tcPr>
          <w:p>
            <w:pPr>
              <w:jc w:val="right"/>
              <w:rPr>
                <w:rFonts w:ascii="宋体" w:cs="宋体" w:hAnsi="宋体"/>
                <w:color w:val="000000"/>
                <w:sz w:val="24"/>
              </w:rPr>
            </w:pPr>
          </w:p>
        </w:tc>
        <w:tc>
          <w:tcPr>
            <w:tcW w:w="1069" w:type="dxa"/>
            <w:shd w:val="clear" w:color="auto" w:fill="FFFFFF"/>
            <w:vAlign w:val="center"/>
          </w:tcPr>
          <w:p>
            <w:pPr>
              <w:jc w:val="right"/>
              <w:rPr>
                <w:rFonts w:ascii="宋体" w:cs="宋体" w:hAnsi="宋体"/>
                <w:color w:val="000000"/>
                <w:sz w:val="24"/>
              </w:rPr>
            </w:pPr>
          </w:p>
        </w:tc>
        <w:tc>
          <w:tcPr>
            <w:tcW w:w="1065" w:type="dxa"/>
            <w:shd w:val="clear" w:color="auto" w:fill="FFFFFF"/>
            <w:vAlign w:val="center"/>
          </w:tcPr>
          <w:p>
            <w:pPr>
              <w:widowControl/>
              <w:jc w:val="right"/>
              <w:textAlignment w:val="center"/>
              <w:rPr>
                <w:rFonts w:ascii="宋体" w:cs="宋体" w:hAnsi="宋体"/>
                <w:color w:val="000000"/>
                <w:sz w:val="20"/>
                <w:szCs w:val="20"/>
              </w:rPr>
            </w:pPr>
            <w:r>
              <w:rPr>
                <w:rFonts w:ascii="宋体" w:cs="宋体" w:hAnsi="宋体" w:hint="eastAsia"/>
                <w:color w:val="000000"/>
                <w:kern w:val="0"/>
                <w:sz w:val="20"/>
                <w:szCs w:val="20"/>
              </w:rPr>
              <w:t>公开03表</w:t>
            </w:r>
          </w:p>
        </w:tc>
      </w:tr>
      <w:tr>
        <w:trPr>
          <w:trHeight w:val="286"/>
        </w:trPr>
        <w:tc>
          <w:tcPr>
            <w:tcW w:w="582" w:type="dxa"/>
            <w:shd w:val="clear" w:color="auto" w:fill="FFFFFF"/>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部门：</w:t>
            </w:r>
          </w:p>
        </w:tc>
        <w:tc>
          <w:tcPr>
            <w:tcW w:w="3693" w:type="dxa"/>
            <w:gridSpan w:val="4"/>
            <w:shd w:val="clear" w:color="auto" w:fill="FFFFFF"/>
            <w:vAlign w:val="center"/>
          </w:tcPr>
          <w:p>
            <w:pPr>
              <w:ind w:right="480" w:firstLineChars="150" w:firstLine="300"/>
              <w:rPr>
                <w:rFonts w:ascii="宋体" w:cs="宋体" w:hAnsi="宋体"/>
                <w:color w:val="000000"/>
                <w:sz w:val="20"/>
                <w:szCs w:val="20"/>
              </w:rPr>
            </w:pPr>
            <w:r>
              <w:rPr>
                <w:rFonts w:ascii="宋体" w:cs="宋体" w:hAnsi="宋体" w:hint="eastAsia"/>
                <w:color w:val="000000"/>
                <w:sz w:val="20"/>
                <w:szCs w:val="20"/>
              </w:rPr>
              <w:t>深泽县妇女联合会</w:t>
            </w:r>
          </w:p>
          <w:p>
            <w:pPr>
              <w:wordWrap w:val="0"/>
              <w:jc w:val="right"/>
              <w:rPr>
                <w:rFonts w:ascii="宋体" w:cs="宋体" w:hAnsi="宋体"/>
                <w:color w:val="000000"/>
                <w:sz w:val="20"/>
                <w:szCs w:val="20"/>
              </w:rPr>
            </w:pPr>
            <w:r>
              <w:rPr>
                <w:rFonts w:ascii="宋体" w:cs="宋体" w:hAnsi="宋体" w:hint="eastAsia"/>
                <w:color w:val="000000"/>
                <w:sz w:val="20"/>
                <w:szCs w:val="20"/>
              </w:rPr>
              <w:t xml:space="preserve"> </w:t>
            </w:r>
          </w:p>
        </w:tc>
        <w:tc>
          <w:tcPr>
            <w:tcW w:w="1739" w:type="dxa"/>
            <w:shd w:val="clear" w:color="auto" w:fill="FFFFFF"/>
            <w:vAlign w:val="center"/>
          </w:tcPr>
          <w:p>
            <w:pPr>
              <w:rPr>
                <w:rFonts w:ascii="宋体" w:cs="宋体" w:hAnsi="宋体"/>
                <w:color w:val="000000"/>
                <w:sz w:val="24"/>
              </w:rPr>
            </w:pPr>
            <w:r>
              <w:rPr>
                <w:rFonts w:ascii="宋体" w:cs="宋体" w:hAnsi="宋体" w:hint="eastAsia"/>
                <w:color w:val="000000"/>
                <w:sz w:val="24"/>
                <w:szCs w:val="24"/>
              </w:rPr>
              <w:t>2022年度</w:t>
            </w:r>
          </w:p>
        </w:tc>
        <w:tc>
          <w:tcPr>
            <w:tcW w:w="1069" w:type="dxa"/>
            <w:shd w:val="clear" w:color="auto" w:fill="FFFFFF"/>
            <w:vAlign w:val="center"/>
          </w:tcPr>
          <w:p>
            <w:pPr>
              <w:jc w:val="center"/>
              <w:rPr>
                <w:rFonts w:ascii="宋体" w:cs="宋体" w:hAnsi="宋体"/>
                <w:color w:val="000000"/>
                <w:sz w:val="20"/>
                <w:szCs w:val="20"/>
              </w:rPr>
            </w:pPr>
          </w:p>
        </w:tc>
        <w:tc>
          <w:tcPr>
            <w:tcW w:w="1069" w:type="dxa"/>
            <w:shd w:val="clear" w:color="auto" w:fill="FFFFFF"/>
            <w:vAlign w:val="center"/>
          </w:tcPr>
          <w:p>
            <w:pPr>
              <w:jc w:val="right"/>
              <w:rPr>
                <w:rFonts w:ascii="宋体" w:cs="宋体" w:hAnsi="宋体"/>
                <w:color w:val="000000"/>
                <w:sz w:val="24"/>
              </w:rPr>
            </w:pPr>
          </w:p>
        </w:tc>
        <w:tc>
          <w:tcPr>
            <w:tcW w:w="1069" w:type="dxa"/>
            <w:shd w:val="clear" w:color="auto" w:fill="FFFFFF"/>
            <w:vAlign w:val="center"/>
          </w:tcPr>
          <w:p>
            <w:pPr>
              <w:jc w:val="right"/>
              <w:rPr>
                <w:rFonts w:ascii="宋体" w:cs="宋体" w:hAnsi="宋体"/>
                <w:color w:val="000000"/>
                <w:sz w:val="24"/>
              </w:rPr>
            </w:pPr>
          </w:p>
        </w:tc>
        <w:tc>
          <w:tcPr>
            <w:tcW w:w="1065" w:type="dxa"/>
            <w:shd w:val="clear" w:color="auto" w:fill="FFFFFF"/>
            <w:vAlign w:val="center"/>
          </w:tcPr>
          <w:p>
            <w:pPr>
              <w:widowControl/>
              <w:jc w:val="right"/>
              <w:textAlignment w:val="center"/>
              <w:rPr>
                <w:rFonts w:ascii="宋体" w:cs="宋体" w:hAnsi="宋体"/>
                <w:color w:val="000000"/>
                <w:sz w:val="20"/>
                <w:szCs w:val="20"/>
              </w:rPr>
            </w:pPr>
            <w:r>
              <w:rPr>
                <w:rFonts w:ascii="宋体" w:cs="宋体" w:hAnsi="宋体" w:hint="eastAsia"/>
                <w:color w:val="000000"/>
                <w:kern w:val="0"/>
                <w:sz w:val="20"/>
                <w:szCs w:val="20"/>
              </w:rPr>
              <w:t>单位：万元</w:t>
            </w:r>
          </w:p>
        </w:tc>
      </w:tr>
      <w:tr>
        <w:trPr>
          <w:trHeight w:val="450"/>
        </w:trPr>
        <w:tc>
          <w:tcPr>
            <w:tcW w:w="2992"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项    目</w:t>
            </w:r>
          </w:p>
        </w:tc>
        <w:tc>
          <w:tcPr>
            <w:tcW w:w="128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本年支出合计</w:t>
            </w:r>
          </w:p>
        </w:tc>
        <w:tc>
          <w:tcPr>
            <w:tcW w:w="17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基本支出</w:t>
            </w:r>
          </w:p>
        </w:tc>
        <w:tc>
          <w:tcPr>
            <w:tcW w:w="106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项目支出</w:t>
            </w:r>
          </w:p>
        </w:tc>
        <w:tc>
          <w:tcPr>
            <w:tcW w:w="106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上缴上级支出</w:t>
            </w:r>
          </w:p>
        </w:tc>
        <w:tc>
          <w:tcPr>
            <w:tcW w:w="106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经营支出</w:t>
            </w:r>
          </w:p>
        </w:tc>
        <w:tc>
          <w:tcPr>
            <w:tcW w:w="10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对附属单位补助支出</w:t>
            </w:r>
          </w:p>
        </w:tc>
      </w:tr>
      <w:tr>
        <w:trPr>
          <w:trHeight w:val="450"/>
        </w:trPr>
        <w:tc>
          <w:tcPr>
            <w:tcW w:w="1338"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科目代码</w:t>
            </w:r>
          </w:p>
        </w:tc>
        <w:tc>
          <w:tcPr>
            <w:tcW w:w="1654"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科目名称</w:t>
            </w:r>
          </w:p>
        </w:tc>
        <w:tc>
          <w:tcPr>
            <w:tcW w:w="128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7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6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6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6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r>
      <w:tr>
        <w:trPr>
          <w:trHeight w:val="450"/>
        </w:trPr>
        <w:tc>
          <w:tcPr>
            <w:tcW w:w="1338"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654"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28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7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6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6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6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r>
      <w:tr>
        <w:trPr>
          <w:trHeight w:val="450"/>
        </w:trPr>
        <w:tc>
          <w:tcPr>
            <w:tcW w:w="2992"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栏次</w:t>
            </w:r>
          </w:p>
        </w:tc>
        <w:tc>
          <w:tcPr>
            <w:tcW w:w="1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1</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2</w:t>
            </w:r>
          </w:p>
        </w:tc>
        <w:tc>
          <w:tcPr>
            <w:tcW w:w="106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3</w:t>
            </w:r>
          </w:p>
        </w:tc>
        <w:tc>
          <w:tcPr>
            <w:tcW w:w="106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4</w:t>
            </w:r>
          </w:p>
        </w:tc>
        <w:tc>
          <w:tcPr>
            <w:tcW w:w="106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5</w:t>
            </w:r>
          </w:p>
        </w:tc>
        <w:tc>
          <w:tcPr>
            <w:tcW w:w="106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6</w:t>
            </w:r>
          </w:p>
        </w:tc>
      </w:tr>
      <w:tr>
        <w:trPr>
          <w:trHeight w:val="450"/>
        </w:trPr>
        <w:tc>
          <w:tcPr>
            <w:tcW w:w="2992"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合计</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r>
              <w:rPr>
                <w:rFonts w:ascii="宋体" w:cs="宋体" w:hAnsi="宋体" w:hint="eastAsia"/>
                <w:color w:val="000000"/>
                <w:sz w:val="24"/>
              </w:rPr>
              <w:t>60.04</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r>
              <w:rPr>
                <w:rFonts w:ascii="宋体" w:cs="宋体" w:hAnsi="宋体" w:hint="eastAsia"/>
                <w:color w:val="000000"/>
                <w:sz w:val="24"/>
              </w:rPr>
              <w:t>51.54</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r>
              <w:rPr>
                <w:rFonts w:ascii="宋体" w:cs="宋体" w:hAnsi="宋体" w:hint="eastAsia"/>
                <w:color w:val="000000"/>
                <w:sz w:val="24"/>
              </w:rPr>
              <w:t>8.5</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3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201</w:t>
            </w:r>
          </w:p>
        </w:tc>
        <w:tc>
          <w:tcPr>
            <w:tcW w:w="165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一般公共服务支出</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51.32</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42.82</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8.5</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3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20129</w:t>
            </w:r>
          </w:p>
        </w:tc>
        <w:tc>
          <w:tcPr>
            <w:tcW w:w="165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群众团体事务</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51.32</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42.82</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8.5</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3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2012901</w:t>
            </w:r>
          </w:p>
        </w:tc>
        <w:tc>
          <w:tcPr>
            <w:tcW w:w="165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 xml:space="preserve">  行政运行</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42.82</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42.82</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3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2012999</w:t>
            </w:r>
          </w:p>
        </w:tc>
        <w:tc>
          <w:tcPr>
            <w:tcW w:w="165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 xml:space="preserve">  其他群众团体事务支出</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8.50</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0.00</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8.5</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3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208</w:t>
            </w:r>
          </w:p>
        </w:tc>
        <w:tc>
          <w:tcPr>
            <w:tcW w:w="165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社会保障和就业支出</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3.55</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3.55</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3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20805</w:t>
            </w:r>
          </w:p>
        </w:tc>
        <w:tc>
          <w:tcPr>
            <w:tcW w:w="165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行政事业单位养老支出</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3.46</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3.46</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wordWrap w:val="0"/>
              <w:ind w:right="110"/>
              <w:jc w:val="right"/>
              <w:rPr>
                <w:rFonts w:ascii="宋体" w:hAnsi="宋体"/>
                <w:color w:val="000000"/>
                <w:sz w:val="22"/>
              </w:rPr>
            </w:pPr>
            <w:r>
              <w:rPr>
                <w:rFonts w:ascii="宋体" w:hAnsi="宋体" w:hint="eastAsia"/>
                <w:color w:val="000000"/>
                <w:sz w:val="22"/>
              </w:rPr>
              <w:t xml:space="preserve"> </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3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2080505</w:t>
            </w:r>
          </w:p>
        </w:tc>
        <w:tc>
          <w:tcPr>
            <w:tcW w:w="165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 xml:space="preserve">  机关事业单位基本养老保险缴费支出</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3.46</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3.46</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3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20827</w:t>
            </w:r>
          </w:p>
        </w:tc>
        <w:tc>
          <w:tcPr>
            <w:tcW w:w="165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财政对其他社会保险基金的补助</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0.08</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0.08</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3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2082702</w:t>
            </w:r>
          </w:p>
        </w:tc>
        <w:tc>
          <w:tcPr>
            <w:tcW w:w="165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 xml:space="preserve">  财政对工伤保险基金的补助</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0.08</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0.08</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3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210</w:t>
            </w:r>
          </w:p>
        </w:tc>
        <w:tc>
          <w:tcPr>
            <w:tcW w:w="165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卫生健康支出</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3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21011</w:t>
            </w:r>
          </w:p>
        </w:tc>
        <w:tc>
          <w:tcPr>
            <w:tcW w:w="165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行政事业单位医疗</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3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2101101</w:t>
            </w:r>
          </w:p>
        </w:tc>
        <w:tc>
          <w:tcPr>
            <w:tcW w:w="165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 xml:space="preserve">  行政单位医疗</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3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221</w:t>
            </w:r>
          </w:p>
        </w:tc>
        <w:tc>
          <w:tcPr>
            <w:tcW w:w="165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住房保障支出</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3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22102</w:t>
            </w:r>
          </w:p>
        </w:tc>
        <w:tc>
          <w:tcPr>
            <w:tcW w:w="165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住房改革支出</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450"/>
        </w:trPr>
        <w:tc>
          <w:tcPr>
            <w:tcW w:w="13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2210201</w:t>
            </w:r>
          </w:p>
        </w:tc>
        <w:tc>
          <w:tcPr>
            <w:tcW w:w="165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rPr>
                <w:rFonts w:ascii="宋体" w:hAnsi="宋体"/>
                <w:color w:val="000000"/>
                <w:sz w:val="22"/>
              </w:rPr>
            </w:pPr>
            <w:r>
              <w:rPr>
                <w:rFonts w:hint="eastAsia"/>
                <w:color w:val="000000"/>
                <w:sz w:val="22"/>
              </w:rPr>
              <w:t xml:space="preserve">  住房公积金</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c>
          <w:tcPr>
            <w:tcW w:w="10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p>
        </w:tc>
      </w:tr>
      <w:tr>
        <w:trPr>
          <w:trHeight w:val="630"/>
        </w:trPr>
        <w:tc>
          <w:tcPr>
            <w:tcW w:w="10286" w:type="dxa"/>
            <w:gridSpan w:val="10"/>
            <w:shd w:val="clear" w:color="auto" w:fill="auto"/>
            <w:vAlign w:val="center"/>
          </w:tcPr>
          <w:p>
            <w:pPr>
              <w:widowControl/>
              <w:ind w:firstLineChars="50" w:firstLine="120"/>
              <w:jc w:val="left"/>
              <w:textAlignment w:val="center"/>
              <w:rPr>
                <w:rFonts w:ascii="宋体" w:cs="宋体" w:hAnsi="宋体"/>
                <w:color w:val="000000"/>
                <w:sz w:val="24"/>
              </w:rPr>
            </w:pPr>
            <w:r>
              <w:rPr>
                <w:rFonts w:ascii="宋体" w:cs="宋体" w:hAnsi="宋体" w:hint="eastAsia"/>
                <w:color w:val="000000"/>
                <w:kern w:val="0"/>
                <w:sz w:val="24"/>
                <w:szCs w:val="24"/>
              </w:rPr>
              <w:t>注：本表反映部门本年度各项支出情况。</w:t>
            </w:r>
          </w:p>
        </w:tc>
      </w:tr>
    </w:tbl>
    <w:p>
      <w:pPr>
        <w:sectPr>
          <w:pgSz w:w="11906" w:h="16838"/>
          <w:pgMar w:top="567" w:right="567" w:bottom="567" w:left="567" w:header="851" w:footer="992" w:gutter="0"/>
          <w:docGrid w:type="lines" w:linePitch="312" w:charSpace="0"/>
        </w:sectPr>
      </w:pPr>
    </w:p>
    <w:tbl>
      <w:tblPr>
        <w:jc w:val="left"/>
        <w:tblW w:w="14186"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Pr>
      <w:tblGrid>
        <w:gridCol w:w="599"/>
        <w:gridCol w:w="1079"/>
        <w:gridCol w:w="641"/>
        <w:gridCol w:w="371"/>
        <w:gridCol w:w="725"/>
        <w:gridCol w:w="589"/>
        <w:gridCol w:w="1592"/>
        <w:gridCol w:w="319"/>
        <w:gridCol w:w="477"/>
        <w:gridCol w:w="286"/>
        <w:gridCol w:w="1134"/>
        <w:gridCol w:w="756"/>
        <w:gridCol w:w="803"/>
        <w:gridCol w:w="1457"/>
        <w:gridCol w:w="20"/>
        <w:gridCol w:w="3338"/>
      </w:tblGrid>
      <w:tr>
        <w:trPr>
          <w:trHeight w:val="360"/>
        </w:trPr>
        <w:tc>
          <w:tcPr>
            <w:tcW w:w="14186" w:type="dxa"/>
            <w:gridSpan w:val="16"/>
            <w:shd w:val="clear" w:color="auto" w:fill="auto"/>
            <w:vAlign w:val="center"/>
          </w:tcPr>
          <w:p>
            <w:pPr>
              <w:widowControl/>
              <w:ind w:firstLineChars="1100" w:firstLine="3520"/>
              <w:textAlignment w:val="center"/>
              <w:rPr>
                <w:rFonts w:ascii="华文中宋" w:eastAsia="华文中宋" w:cs="华文中宋" w:hAnsi="华文中宋"/>
                <w:color w:val="000000"/>
                <w:kern w:val="0"/>
                <w:sz w:val="32"/>
                <w:szCs w:val="32"/>
              </w:rPr>
            </w:pPr>
            <w:r>
              <w:rPr>
                <w:rFonts w:ascii="华文中宋" w:eastAsia="华文中宋" w:cs="华文中宋" w:hAnsi="华文中宋" w:hint="eastAsia"/>
                <w:color w:val="000000"/>
                <w:kern w:val="0"/>
                <w:sz w:val="32"/>
                <w:szCs w:val="32"/>
              </w:rPr>
              <w:t>财政拨款收入支出决算总表</w:t>
            </w:r>
          </w:p>
          <w:tbl>
            <w:tblPr>
              <w:jc w:val="left"/>
              <w:tblW w:w="10815"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Pr>
            <w:tblGrid>
              <w:gridCol w:w="675"/>
              <w:gridCol w:w="570"/>
              <w:gridCol w:w="1245"/>
              <w:gridCol w:w="1727"/>
              <w:gridCol w:w="1757"/>
              <w:gridCol w:w="1080"/>
              <w:gridCol w:w="1080"/>
              <w:gridCol w:w="1080"/>
              <w:gridCol w:w="1601"/>
            </w:tblGrid>
            <w:tr>
              <w:trPr>
                <w:trHeight w:val="286"/>
              </w:trPr>
              <w:tc>
                <w:tcPr>
                  <w:tcW w:w="675" w:type="dxa"/>
                  <w:shd w:val="clear" w:color="auto" w:fill="FFFFFF"/>
                  <w:vAlign w:val="center"/>
                </w:tcPr>
                <w:p>
                  <w:pPr>
                    <w:jc w:val="right"/>
                    <w:rPr>
                      <w:rFonts w:ascii="宋体" w:cs="宋体" w:hAnsi="宋体"/>
                      <w:color w:val="000000"/>
                      <w:sz w:val="24"/>
                    </w:rPr>
                  </w:pPr>
                </w:p>
              </w:tc>
              <w:tc>
                <w:tcPr>
                  <w:tcW w:w="570" w:type="dxa"/>
                  <w:shd w:val="clear" w:color="auto" w:fill="FFFFFF"/>
                  <w:vAlign w:val="center"/>
                </w:tcPr>
                <w:p>
                  <w:pPr>
                    <w:jc w:val="right"/>
                    <w:rPr>
                      <w:rFonts w:ascii="宋体" w:cs="宋体" w:hAnsi="宋体"/>
                      <w:color w:val="000000"/>
                      <w:sz w:val="24"/>
                    </w:rPr>
                  </w:pPr>
                </w:p>
              </w:tc>
              <w:tc>
                <w:tcPr>
                  <w:tcW w:w="1245" w:type="dxa"/>
                  <w:shd w:val="clear" w:color="auto" w:fill="FFFFFF"/>
                  <w:vAlign w:val="center"/>
                </w:tcPr>
                <w:p>
                  <w:pPr>
                    <w:jc w:val="right"/>
                    <w:rPr>
                      <w:rFonts w:ascii="宋体" w:cs="宋体" w:hAnsi="宋体"/>
                      <w:color w:val="000000"/>
                      <w:sz w:val="24"/>
                    </w:rPr>
                  </w:pPr>
                </w:p>
              </w:tc>
              <w:tc>
                <w:tcPr>
                  <w:tcW w:w="1727" w:type="dxa"/>
                  <w:shd w:val="clear" w:color="auto" w:fill="FFFFFF"/>
                  <w:vAlign w:val="center"/>
                </w:tcPr>
                <w:p>
                  <w:pPr>
                    <w:jc w:val="right"/>
                    <w:rPr>
                      <w:rFonts w:ascii="宋体" w:cs="宋体" w:hAnsi="宋体"/>
                      <w:color w:val="000000"/>
                      <w:sz w:val="24"/>
                    </w:rPr>
                  </w:pPr>
                </w:p>
              </w:tc>
              <w:tc>
                <w:tcPr>
                  <w:tcW w:w="1757" w:type="dxa"/>
                  <w:shd w:val="clear" w:color="auto" w:fill="FFFFFF"/>
                  <w:vAlign w:val="center"/>
                </w:tcPr>
                <w:p>
                  <w:pPr>
                    <w:jc w:val="right"/>
                    <w:rPr>
                      <w:rFonts w:ascii="宋体" w:cs="宋体" w:hAnsi="宋体"/>
                      <w:color w:val="000000"/>
                      <w:sz w:val="24"/>
                    </w:rPr>
                  </w:pPr>
                </w:p>
              </w:tc>
              <w:tc>
                <w:tcPr>
                  <w:tcW w:w="1080" w:type="dxa"/>
                  <w:shd w:val="clear" w:color="auto" w:fill="FFFFFF"/>
                  <w:vAlign w:val="center"/>
                </w:tcPr>
                <w:p>
                  <w:pPr>
                    <w:jc w:val="right"/>
                    <w:rPr>
                      <w:rFonts w:ascii="宋体" w:cs="宋体" w:hAnsi="宋体"/>
                      <w:color w:val="000000"/>
                      <w:sz w:val="24"/>
                    </w:rPr>
                  </w:pPr>
                </w:p>
              </w:tc>
              <w:tc>
                <w:tcPr>
                  <w:tcW w:w="1080" w:type="dxa"/>
                  <w:shd w:val="clear" w:color="auto" w:fill="FFFFFF"/>
                  <w:vAlign w:val="center"/>
                </w:tcPr>
                <w:p>
                  <w:pPr>
                    <w:jc w:val="right"/>
                    <w:rPr>
                      <w:rFonts w:ascii="宋体" w:cs="宋体" w:hAnsi="宋体"/>
                      <w:color w:val="000000"/>
                      <w:sz w:val="24"/>
                    </w:rPr>
                  </w:pPr>
                </w:p>
              </w:tc>
              <w:tc>
                <w:tcPr>
                  <w:tcW w:w="1080" w:type="dxa"/>
                  <w:shd w:val="clear" w:color="auto" w:fill="FFFFFF"/>
                  <w:vAlign w:val="center"/>
                </w:tcPr>
                <w:p>
                  <w:pPr>
                    <w:jc w:val="right"/>
                    <w:rPr>
                      <w:rFonts w:ascii="宋体" w:cs="宋体" w:hAnsi="宋体"/>
                      <w:color w:val="000000"/>
                      <w:sz w:val="24"/>
                    </w:rPr>
                  </w:pPr>
                </w:p>
              </w:tc>
              <w:tc>
                <w:tcPr>
                  <w:tcW w:w="1601" w:type="dxa"/>
                  <w:shd w:val="clear" w:color="auto" w:fill="FFFFFF"/>
                  <w:vAlign w:val="center"/>
                </w:tcPr>
                <w:p>
                  <w:pPr>
                    <w:widowControl/>
                    <w:ind w:rightChars="-208" w:right="-437"/>
                    <w:jc w:val="center"/>
                    <w:textAlignment w:val="center"/>
                    <w:rPr>
                      <w:rFonts w:ascii="宋体" w:cs="宋体" w:hAnsi="宋体"/>
                      <w:color w:val="000000"/>
                      <w:sz w:val="20"/>
                      <w:szCs w:val="20"/>
                    </w:rPr>
                  </w:pPr>
                  <w:r>
                    <w:rPr>
                      <w:rFonts w:ascii="宋体" w:cs="宋体" w:hAnsi="宋体" w:hint="eastAsia"/>
                      <w:color w:val="000000"/>
                      <w:kern w:val="0"/>
                      <w:sz w:val="20"/>
                      <w:szCs w:val="20"/>
                    </w:rPr>
                    <w:t xml:space="preserve">   公开04表</w:t>
                  </w:r>
                </w:p>
              </w:tc>
            </w:tr>
            <w:tr>
              <w:trPr>
                <w:trHeight w:val="286"/>
              </w:trPr>
              <w:tc>
                <w:tcPr>
                  <w:tcW w:w="675" w:type="dxa"/>
                  <w:shd w:val="clear" w:color="auto" w:fill="FFFFFF"/>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部门：</w:t>
                  </w:r>
                </w:p>
              </w:tc>
              <w:tc>
                <w:tcPr>
                  <w:tcW w:w="3542" w:type="dxa"/>
                  <w:gridSpan w:val="3"/>
                  <w:shd w:val="clear" w:color="auto" w:fill="FFFFFF"/>
                  <w:vAlign w:val="center"/>
                </w:tcPr>
                <w:p>
                  <w:pPr>
                    <w:ind w:right="480"/>
                    <w:rPr>
                      <w:rFonts w:ascii="宋体" w:cs="宋体" w:hAnsi="宋体"/>
                      <w:color w:val="000000"/>
                      <w:sz w:val="24"/>
                    </w:rPr>
                  </w:pPr>
                  <w:r>
                    <w:rPr>
                      <w:rFonts w:ascii="宋体" w:cs="宋体" w:hAnsi="宋体" w:hint="eastAsia"/>
                      <w:color w:val="000000"/>
                      <w:sz w:val="20"/>
                      <w:szCs w:val="20"/>
                    </w:rPr>
                    <w:t>深泽县妇女联合会</w:t>
                  </w:r>
                  <w:r>
                    <w:rPr>
                      <w:rFonts w:ascii="宋体" w:cs="宋体" w:hAnsi="宋体" w:hint="eastAsia"/>
                      <w:color w:val="000000"/>
                      <w:sz w:val="24"/>
                      <w:szCs w:val="24"/>
                    </w:rPr>
                    <w:t xml:space="preserve">  </w:t>
                  </w:r>
                </w:p>
              </w:tc>
              <w:tc>
                <w:tcPr>
                  <w:tcW w:w="1757" w:type="dxa"/>
                  <w:shd w:val="clear" w:color="auto" w:fill="FFFFFF"/>
                  <w:vAlign w:val="center"/>
                </w:tcPr>
                <w:p>
                  <w:pPr>
                    <w:ind w:firstLineChars="300" w:firstLine="720"/>
                    <w:rPr>
                      <w:rFonts w:ascii="宋体" w:cs="宋体" w:hAnsi="宋体"/>
                      <w:color w:val="000000"/>
                      <w:sz w:val="24"/>
                    </w:rPr>
                  </w:pPr>
                  <w:r>
                    <w:rPr>
                      <w:rFonts w:ascii="宋体" w:cs="宋体" w:hAnsi="宋体" w:hint="eastAsia"/>
                      <w:color w:val="000000"/>
                      <w:sz w:val="24"/>
                      <w:szCs w:val="24"/>
                    </w:rPr>
                    <w:t>2022年度</w:t>
                  </w:r>
                </w:p>
              </w:tc>
              <w:tc>
                <w:tcPr>
                  <w:tcW w:w="1080" w:type="dxa"/>
                  <w:shd w:val="clear" w:color="auto" w:fill="FFFFFF"/>
                  <w:vAlign w:val="center"/>
                </w:tcPr>
                <w:p>
                  <w:pPr>
                    <w:jc w:val="center"/>
                    <w:rPr>
                      <w:rFonts w:ascii="宋体" w:cs="宋体" w:hAnsi="宋体"/>
                      <w:color w:val="000000"/>
                      <w:sz w:val="20"/>
                      <w:szCs w:val="20"/>
                    </w:rPr>
                  </w:pPr>
                </w:p>
              </w:tc>
              <w:tc>
                <w:tcPr>
                  <w:tcW w:w="1080" w:type="dxa"/>
                  <w:shd w:val="clear" w:color="auto" w:fill="FFFFFF"/>
                  <w:vAlign w:val="center"/>
                </w:tcPr>
                <w:p>
                  <w:pPr>
                    <w:jc w:val="right"/>
                    <w:rPr>
                      <w:rFonts w:ascii="宋体" w:cs="宋体" w:hAnsi="宋体"/>
                      <w:color w:val="000000"/>
                      <w:sz w:val="24"/>
                    </w:rPr>
                  </w:pPr>
                </w:p>
              </w:tc>
              <w:tc>
                <w:tcPr>
                  <w:tcW w:w="1080" w:type="dxa"/>
                  <w:shd w:val="clear" w:color="auto" w:fill="FFFFFF"/>
                  <w:vAlign w:val="center"/>
                </w:tcPr>
                <w:p>
                  <w:pPr>
                    <w:wordWrap w:val="0"/>
                    <w:jc w:val="right"/>
                    <w:rPr>
                      <w:rFonts w:ascii="宋体" w:cs="宋体" w:hAnsi="宋体"/>
                      <w:color w:val="000000"/>
                      <w:sz w:val="24"/>
                    </w:rPr>
                  </w:pPr>
                  <w:r>
                    <w:rPr>
                      <w:rFonts w:ascii="宋体" w:cs="宋体" w:hAnsi="宋体" w:hint="eastAsia"/>
                      <w:color w:val="000000"/>
                      <w:sz w:val="24"/>
                      <w:szCs w:val="24"/>
                    </w:rPr>
                    <w:t xml:space="preserve">      </w:t>
                  </w:r>
                </w:p>
              </w:tc>
              <w:tc>
                <w:tcPr>
                  <w:tcW w:w="1601" w:type="dxa"/>
                  <w:shd w:val="clear" w:color="auto" w:fill="FFFFFF"/>
                  <w:vAlign w:val="center"/>
                </w:tcPr>
                <w:p>
                  <w:pPr>
                    <w:widowControl/>
                    <w:tabs>
                      <w:tab w:val="left" w:pos="1680"/>
                    </w:tabs>
                    <w:ind w:left="1476" w:rightChars="-304" w:right="-638" w:hangingChars="738" w:hanging="1476"/>
                    <w:jc w:val="center"/>
                    <w:textAlignment w:val="center"/>
                    <w:rPr>
                      <w:rFonts w:ascii="宋体" w:cs="宋体" w:hAnsi="宋体"/>
                      <w:color w:val="000000"/>
                      <w:sz w:val="20"/>
                      <w:szCs w:val="20"/>
                    </w:rPr>
                  </w:pPr>
                  <w:r>
                    <w:rPr>
                      <w:rFonts w:ascii="宋体" w:cs="宋体" w:hAnsi="宋体" w:hint="eastAsia"/>
                      <w:color w:val="000000"/>
                      <w:kern w:val="0"/>
                      <w:sz w:val="20"/>
                      <w:szCs w:val="20"/>
                    </w:rPr>
                    <w:t>单位：万元</w:t>
                  </w:r>
                </w:p>
              </w:tc>
            </w:tr>
          </w:tbl>
          <w:p>
            <w:pPr>
              <w:widowControl/>
              <w:jc w:val="center"/>
              <w:textAlignment w:val="center"/>
              <w:rPr>
                <w:rFonts w:ascii="华文中宋" w:eastAsia="华文中宋" w:cs="华文中宋" w:hAnsi="华文中宋"/>
                <w:color w:val="000000"/>
                <w:kern w:val="0"/>
                <w:sz w:val="32"/>
                <w:szCs w:val="32"/>
              </w:rPr>
            </w:pPr>
          </w:p>
        </w:tc>
      </w:tr>
      <w:tr>
        <w:trPr>
          <w:trHeight w:val="221"/>
          <w:gridAfter w:val="2"/>
          <w:wAfter w:w="3358" w:type="dxa"/>
        </w:trPr>
        <w:tc>
          <w:tcPr>
            <w:tcW w:w="3415" w:type="dxa"/>
            <w:gridSpan w:val="5"/>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收入</w:t>
            </w:r>
          </w:p>
        </w:tc>
        <w:tc>
          <w:tcPr>
            <w:tcW w:w="7413" w:type="dxa"/>
            <w:gridSpan w:val="9"/>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支出</w:t>
            </w:r>
          </w:p>
        </w:tc>
      </w:tr>
      <w:tr>
        <w:trPr>
          <w:trHeight w:val="580"/>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项    目</w:t>
            </w:r>
          </w:p>
        </w:tc>
        <w:tc>
          <w:tcPr>
            <w:tcW w:w="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0"/>
                <w:szCs w:val="20"/>
              </w:rPr>
            </w:pPr>
            <w:r>
              <w:rPr>
                <w:rFonts w:ascii="宋体" w:cs="宋体" w:hAnsi="宋体" w:hint="eastAsia"/>
                <w:color w:val="000000"/>
                <w:kern w:val="0"/>
                <w:sz w:val="20"/>
                <w:szCs w:val="20"/>
              </w:rPr>
              <w:t>行次</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金额</w:t>
            </w: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项    目</w:t>
            </w:r>
          </w:p>
        </w:tc>
        <w:tc>
          <w:tcPr>
            <w:tcW w:w="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0"/>
                <w:szCs w:val="20"/>
              </w:rPr>
            </w:pPr>
            <w:r>
              <w:rPr>
                <w:rFonts w:ascii="宋体" w:cs="宋体" w:hAnsi="宋体" w:hint="eastAsia"/>
                <w:color w:val="000000"/>
                <w:kern w:val="0"/>
                <w:sz w:val="20"/>
                <w:szCs w:val="20"/>
              </w:rPr>
              <w:t>行次</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合计</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一般公共预算财政拨款</w:t>
            </w: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政府性基金预算财政拨款</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国有资本经营预算财政拨款</w:t>
            </w:r>
          </w:p>
        </w:tc>
      </w:tr>
      <w:tr>
        <w:trPr>
          <w:trHeight w:val="295"/>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栏    次</w:t>
            </w:r>
          </w:p>
        </w:tc>
        <w:tc>
          <w:tcPr>
            <w:tcW w:w="37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1</w:t>
            </w: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栏    次</w:t>
            </w:r>
          </w:p>
        </w:tc>
        <w:tc>
          <w:tcPr>
            <w:tcW w:w="31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3</w:t>
            </w: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4</w:t>
            </w: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5</w:t>
            </w: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11"/>
                <w:szCs w:val="11"/>
              </w:rPr>
            </w:pPr>
            <w:r>
              <w:rPr>
                <w:rFonts w:hint="eastAsia"/>
                <w:sz w:val="18"/>
                <w:szCs w:val="21"/>
              </w:rPr>
              <w:t>一、一般公共预算财政拨款</w:t>
            </w:r>
          </w:p>
        </w:tc>
        <w:tc>
          <w:tcPr>
            <w:tcW w:w="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hint="eastAsia"/>
              </w:rPr>
              <w:t>1</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r>
              <w:rPr>
                <w:rFonts w:ascii="宋体" w:cs="宋体" w:hAnsi="宋体" w:hint="eastAsia"/>
                <w:color w:val="000000"/>
                <w:sz w:val="22"/>
              </w:rPr>
              <w:t>60.04</w:t>
            </w: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13"/>
                <w:szCs w:val="13"/>
              </w:rPr>
            </w:pPr>
            <w:r>
              <w:rPr>
                <w:rFonts w:hint="eastAsia"/>
                <w:sz w:val="20"/>
              </w:rPr>
              <w:t>一、一般公共服务支出</w:t>
            </w:r>
          </w:p>
        </w:tc>
        <w:tc>
          <w:tcPr>
            <w:tcW w:w="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Cs w:val="21"/>
              </w:rPr>
            </w:pPr>
            <w:r>
              <w:rPr>
                <w:rFonts w:hint="eastAsia"/>
                <w:sz w:val="20"/>
              </w:rPr>
              <w:t>33</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r>
              <w:rPr>
                <w:rFonts w:ascii="宋体" w:cs="宋体" w:hAnsi="宋体" w:hint="eastAsia"/>
                <w:color w:val="000000"/>
                <w:sz w:val="22"/>
              </w:rPr>
              <w:t>51.32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r>
              <w:rPr>
                <w:rFonts w:ascii="宋体" w:cs="宋体" w:hAnsi="宋体" w:hint="eastAsia"/>
                <w:color w:val="000000"/>
                <w:sz w:val="22"/>
              </w:rPr>
              <w:t>51.32</w:t>
            </w: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11"/>
                <w:szCs w:val="11"/>
              </w:rPr>
            </w:pPr>
            <w:r>
              <w:rPr>
                <w:rFonts w:hint="eastAsia"/>
                <w:sz w:val="18"/>
                <w:szCs w:val="21"/>
              </w:rPr>
              <w:t>二、政府性基金预算财政拨款</w:t>
            </w:r>
          </w:p>
        </w:tc>
        <w:tc>
          <w:tcPr>
            <w:tcW w:w="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hint="eastAsia"/>
              </w:rPr>
              <w:t>2</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13"/>
                <w:szCs w:val="13"/>
              </w:rPr>
            </w:pPr>
            <w:r>
              <w:rPr>
                <w:rFonts w:hint="eastAsia"/>
                <w:sz w:val="20"/>
              </w:rPr>
              <w:t>二、外交支出</w:t>
            </w:r>
          </w:p>
        </w:tc>
        <w:tc>
          <w:tcPr>
            <w:tcW w:w="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Cs w:val="21"/>
              </w:rPr>
            </w:pPr>
            <w:r>
              <w:rPr>
                <w:rFonts w:hint="eastAsia"/>
                <w:sz w:val="20"/>
              </w:rPr>
              <w:t>34</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11"/>
                <w:szCs w:val="11"/>
              </w:rPr>
            </w:pPr>
            <w:r>
              <w:rPr>
                <w:rFonts w:hint="eastAsia"/>
                <w:sz w:val="16"/>
                <w:szCs w:val="20"/>
              </w:rPr>
              <w:t>三、国有资本经营预算财政拨款</w:t>
            </w:r>
          </w:p>
        </w:tc>
        <w:tc>
          <w:tcPr>
            <w:tcW w:w="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hint="eastAsia"/>
              </w:rPr>
              <w:t>3</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13"/>
                <w:szCs w:val="13"/>
              </w:rPr>
            </w:pPr>
            <w:r>
              <w:rPr>
                <w:rFonts w:hint="eastAsia"/>
                <w:sz w:val="20"/>
              </w:rPr>
              <w:t>三、国防支出</w:t>
            </w:r>
          </w:p>
        </w:tc>
        <w:tc>
          <w:tcPr>
            <w:tcW w:w="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Cs w:val="21"/>
              </w:rPr>
            </w:pPr>
            <w:r>
              <w:rPr>
                <w:rFonts w:hint="eastAsia"/>
                <w:sz w:val="20"/>
              </w:rPr>
              <w:t>35</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15"/>
                <w:szCs w:val="15"/>
              </w:rPr>
            </w:pPr>
          </w:p>
        </w:tc>
        <w:tc>
          <w:tcPr>
            <w:tcW w:w="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hint="eastAsia"/>
              </w:rPr>
              <w:t>4</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13"/>
                <w:szCs w:val="13"/>
              </w:rPr>
            </w:pPr>
            <w:r>
              <w:rPr>
                <w:rFonts w:hint="eastAsia"/>
                <w:sz w:val="20"/>
              </w:rPr>
              <w:t>四、公共安全支出</w:t>
            </w:r>
          </w:p>
        </w:tc>
        <w:tc>
          <w:tcPr>
            <w:tcW w:w="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Cs w:val="21"/>
              </w:rPr>
            </w:pPr>
            <w:r>
              <w:rPr>
                <w:rFonts w:hint="eastAsia"/>
                <w:sz w:val="20"/>
              </w:rPr>
              <w:t>36</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15"/>
                <w:szCs w:val="15"/>
              </w:rPr>
            </w:pPr>
          </w:p>
        </w:tc>
        <w:tc>
          <w:tcPr>
            <w:tcW w:w="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hint="eastAsia"/>
              </w:rPr>
              <w:t>5</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13"/>
                <w:szCs w:val="13"/>
              </w:rPr>
            </w:pPr>
            <w:r>
              <w:rPr>
                <w:rFonts w:hint="eastAsia"/>
                <w:sz w:val="20"/>
              </w:rPr>
              <w:t>五、教育支出</w:t>
            </w:r>
          </w:p>
        </w:tc>
        <w:tc>
          <w:tcPr>
            <w:tcW w:w="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Cs w:val="21"/>
              </w:rPr>
            </w:pPr>
            <w:r>
              <w:rPr>
                <w:rFonts w:hint="eastAsia"/>
                <w:sz w:val="20"/>
              </w:rPr>
              <w:t>37</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15"/>
                <w:szCs w:val="15"/>
              </w:rPr>
            </w:pPr>
          </w:p>
        </w:tc>
        <w:tc>
          <w:tcPr>
            <w:tcW w:w="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hint="eastAsia"/>
              </w:rPr>
              <w:t>6</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13"/>
                <w:szCs w:val="13"/>
              </w:rPr>
            </w:pPr>
            <w:r>
              <w:rPr>
                <w:rFonts w:hint="eastAsia"/>
                <w:sz w:val="20"/>
              </w:rPr>
              <w:t>六、科学技术支出</w:t>
            </w:r>
          </w:p>
        </w:tc>
        <w:tc>
          <w:tcPr>
            <w:tcW w:w="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Cs w:val="21"/>
              </w:rPr>
            </w:pPr>
            <w:r>
              <w:rPr>
                <w:rFonts w:hint="eastAsia"/>
                <w:sz w:val="20"/>
              </w:rPr>
              <w:t>38</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15"/>
                <w:szCs w:val="15"/>
              </w:rPr>
            </w:pPr>
          </w:p>
        </w:tc>
        <w:tc>
          <w:tcPr>
            <w:tcW w:w="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hint="eastAsia"/>
              </w:rPr>
              <w:t>7</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15"/>
                <w:szCs w:val="15"/>
              </w:rPr>
            </w:pPr>
            <w:r>
              <w:rPr>
                <w:rFonts w:hint="eastAsia"/>
                <w:sz w:val="20"/>
              </w:rPr>
              <w:t>七、文化旅游体育与传媒支出</w:t>
            </w:r>
          </w:p>
        </w:tc>
        <w:tc>
          <w:tcPr>
            <w:tcW w:w="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Cs w:val="21"/>
              </w:rPr>
            </w:pPr>
            <w:r>
              <w:rPr>
                <w:rFonts w:hint="eastAsia"/>
                <w:sz w:val="20"/>
              </w:rPr>
              <w:t>39</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15"/>
                <w:szCs w:val="15"/>
              </w:rPr>
            </w:pPr>
          </w:p>
        </w:tc>
        <w:tc>
          <w:tcPr>
            <w:tcW w:w="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hint="eastAsia"/>
              </w:rPr>
              <w:t>8</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13"/>
                <w:szCs w:val="13"/>
              </w:rPr>
            </w:pPr>
            <w:r>
              <w:rPr>
                <w:rFonts w:hint="eastAsia"/>
                <w:sz w:val="20"/>
              </w:rPr>
              <w:t>八、社会保障和就业支出</w:t>
            </w:r>
          </w:p>
        </w:tc>
        <w:tc>
          <w:tcPr>
            <w:tcW w:w="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Cs w:val="21"/>
              </w:rPr>
            </w:pPr>
            <w:r>
              <w:rPr>
                <w:rFonts w:hint="eastAsia"/>
                <w:sz w:val="20"/>
              </w:rPr>
              <w:t>40</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r>
              <w:rPr>
                <w:rFonts w:ascii="宋体" w:cs="宋体" w:hAnsi="宋体" w:hint="eastAsia"/>
                <w:color w:val="000000"/>
                <w:sz w:val="22"/>
              </w:rPr>
              <w:t>3.55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r>
              <w:rPr>
                <w:rFonts w:ascii="宋体" w:cs="宋体" w:hAnsi="宋体" w:hint="eastAsia"/>
                <w:color w:val="000000"/>
                <w:sz w:val="22"/>
              </w:rPr>
              <w:t>3.55</w:t>
            </w: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b/>
                <w:color w:val="000000"/>
                <w:sz w:val="15"/>
                <w:szCs w:val="15"/>
              </w:rPr>
            </w:pPr>
          </w:p>
        </w:tc>
        <w:tc>
          <w:tcPr>
            <w:tcW w:w="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hint="eastAsia"/>
              </w:rPr>
              <w:t>9</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b/>
                <w:color w:val="000000"/>
                <w:sz w:val="13"/>
                <w:szCs w:val="13"/>
              </w:rPr>
            </w:pPr>
            <w:r>
              <w:rPr>
                <w:rFonts w:hint="eastAsia"/>
                <w:sz w:val="20"/>
              </w:rPr>
              <w:t>九、卫生健康支出</w:t>
            </w:r>
          </w:p>
        </w:tc>
        <w:tc>
          <w:tcPr>
            <w:tcW w:w="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Cs w:val="21"/>
              </w:rPr>
            </w:pPr>
            <w:r>
              <w:rPr>
                <w:rFonts w:hint="eastAsia"/>
                <w:sz w:val="20"/>
              </w:rPr>
              <w:t>41</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r>
              <w:rPr>
                <w:rFonts w:ascii="宋体" w:cs="宋体" w:hAnsi="宋体" w:hint="eastAsia"/>
                <w:color w:val="000000"/>
                <w:sz w:val="22"/>
              </w:rPr>
              <w:t>1.76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r>
              <w:rPr>
                <w:rFonts w:ascii="宋体" w:cs="宋体" w:hAnsi="宋体" w:hint="eastAsia"/>
                <w:color w:val="000000"/>
                <w:sz w:val="22"/>
              </w:rPr>
              <w:t>1.76</w:t>
            </w: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15"/>
                <w:szCs w:val="15"/>
              </w:rPr>
            </w:pPr>
          </w:p>
        </w:tc>
        <w:tc>
          <w:tcPr>
            <w:tcW w:w="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hint="eastAsia"/>
              </w:rPr>
              <w:t>10</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13"/>
                <w:szCs w:val="13"/>
              </w:rPr>
            </w:pPr>
            <w:r>
              <w:rPr>
                <w:rFonts w:hint="eastAsia"/>
                <w:sz w:val="20"/>
              </w:rPr>
              <w:t>十、节能环保支出</w:t>
            </w:r>
          </w:p>
        </w:tc>
        <w:tc>
          <w:tcPr>
            <w:tcW w:w="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Cs w:val="21"/>
              </w:rPr>
            </w:pPr>
            <w:r>
              <w:rPr>
                <w:rFonts w:hint="eastAsia"/>
                <w:sz w:val="20"/>
              </w:rPr>
              <w:t>42</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15"/>
                <w:szCs w:val="15"/>
              </w:rPr>
            </w:pPr>
          </w:p>
        </w:tc>
        <w:tc>
          <w:tcPr>
            <w:tcW w:w="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hint="eastAsia"/>
              </w:rPr>
              <w:t>11</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13"/>
                <w:szCs w:val="13"/>
              </w:rPr>
            </w:pPr>
            <w:r>
              <w:rPr>
                <w:rFonts w:hint="eastAsia"/>
                <w:sz w:val="20"/>
              </w:rPr>
              <w:t>十一、城乡社区支出</w:t>
            </w:r>
          </w:p>
        </w:tc>
        <w:tc>
          <w:tcPr>
            <w:tcW w:w="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Cs w:val="21"/>
              </w:rPr>
            </w:pPr>
            <w:r>
              <w:rPr>
                <w:rFonts w:hint="eastAsia"/>
                <w:sz w:val="20"/>
              </w:rPr>
              <w:t>43</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15"/>
                <w:szCs w:val="15"/>
              </w:rPr>
            </w:pPr>
          </w:p>
        </w:tc>
        <w:tc>
          <w:tcPr>
            <w:tcW w:w="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hint="eastAsia"/>
              </w:rPr>
              <w:t>12</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13"/>
                <w:szCs w:val="13"/>
              </w:rPr>
            </w:pPr>
            <w:r>
              <w:rPr>
                <w:rFonts w:hint="eastAsia"/>
                <w:sz w:val="20"/>
              </w:rPr>
              <w:t>十二、农林水支出</w:t>
            </w:r>
          </w:p>
        </w:tc>
        <w:tc>
          <w:tcPr>
            <w:tcW w:w="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Cs w:val="21"/>
              </w:rPr>
            </w:pPr>
            <w:r>
              <w:rPr>
                <w:rFonts w:hint="eastAsia"/>
                <w:sz w:val="20"/>
              </w:rPr>
              <w:t>44</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15"/>
                <w:szCs w:val="15"/>
              </w:rPr>
            </w:pPr>
          </w:p>
        </w:tc>
        <w:tc>
          <w:tcPr>
            <w:tcW w:w="37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hint="eastAsia"/>
              </w:rPr>
              <w:t>13</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cs="宋体" w:hAnsi="宋体"/>
                <w:color w:val="000000"/>
                <w:sz w:val="13"/>
                <w:szCs w:val="13"/>
              </w:rPr>
            </w:pPr>
            <w:r>
              <w:rPr>
                <w:rFonts w:hint="eastAsia"/>
                <w:sz w:val="20"/>
              </w:rPr>
              <w:t>十三、交通运输支出</w:t>
            </w:r>
          </w:p>
        </w:tc>
        <w:tc>
          <w:tcPr>
            <w:tcW w:w="3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Cs w:val="21"/>
              </w:rPr>
            </w:pPr>
            <w:r>
              <w:rPr>
                <w:rFonts w:hint="eastAsia"/>
                <w:sz w:val="20"/>
              </w:rPr>
              <w:t>45</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sz w:val="15"/>
                <w:szCs w:val="15"/>
              </w:rPr>
            </w:pP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 w:val="22"/>
              </w:rPr>
            </w:pPr>
            <w:r>
              <w:rPr>
                <w:rFonts w:hint="eastAsia"/>
              </w:rPr>
              <w:t>14</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sz w:val="13"/>
                <w:szCs w:val="13"/>
              </w:rPr>
            </w:pPr>
            <w:r>
              <w:rPr>
                <w:rFonts w:hint="eastAsia"/>
                <w:sz w:val="18"/>
                <w:szCs w:val="21"/>
              </w:rPr>
              <w:t>十四、资源勘探工业信息等支出</w:t>
            </w: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szCs w:val="21"/>
              </w:rPr>
            </w:pPr>
            <w:r>
              <w:rPr>
                <w:rFonts w:hint="eastAsia"/>
                <w:sz w:val="20"/>
              </w:rPr>
              <w:t>46</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kern w:val="0"/>
                <w:sz w:val="22"/>
              </w:rPr>
            </w:pP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15</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kern w:val="0"/>
                <w:szCs w:val="21"/>
              </w:rPr>
            </w:pPr>
            <w:r>
              <w:rPr>
                <w:rFonts w:hint="eastAsia"/>
                <w:sz w:val="20"/>
              </w:rPr>
              <w:t>十五、商业服务业等支出</w:t>
            </w: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47</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kern w:val="0"/>
                <w:sz w:val="22"/>
              </w:rPr>
            </w:pP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16</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kern w:val="0"/>
                <w:szCs w:val="21"/>
              </w:rPr>
            </w:pPr>
            <w:r>
              <w:rPr>
                <w:rFonts w:hint="eastAsia"/>
                <w:sz w:val="20"/>
              </w:rPr>
              <w:t>十六、金融支出</w:t>
            </w: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48</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kern w:val="0"/>
                <w:sz w:val="22"/>
              </w:rPr>
            </w:pP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17</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kern w:val="0"/>
                <w:szCs w:val="21"/>
              </w:rPr>
            </w:pPr>
            <w:r>
              <w:rPr>
                <w:rFonts w:hint="eastAsia"/>
                <w:sz w:val="20"/>
              </w:rPr>
              <w:t>十七、援助其他地区支出</w:t>
            </w: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49</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kern w:val="0"/>
                <w:sz w:val="22"/>
              </w:rPr>
            </w:pP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18</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kern w:val="0"/>
                <w:szCs w:val="21"/>
              </w:rPr>
            </w:pPr>
            <w:r>
              <w:rPr>
                <w:rFonts w:hint="eastAsia"/>
                <w:sz w:val="18"/>
                <w:szCs w:val="21"/>
              </w:rPr>
              <w:t>十八、自然资源海洋气象等支出</w:t>
            </w: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50</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kern w:val="0"/>
                <w:sz w:val="22"/>
              </w:rPr>
            </w:pP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19</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kern w:val="0"/>
                <w:szCs w:val="21"/>
              </w:rPr>
            </w:pPr>
            <w:r>
              <w:rPr>
                <w:rFonts w:hint="eastAsia"/>
                <w:sz w:val="20"/>
              </w:rPr>
              <w:t>十九、住房保障支出</w:t>
            </w: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51</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r>
              <w:rPr>
                <w:rFonts w:ascii="宋体" w:cs="宋体" w:hAnsi="宋体" w:hint="eastAsia"/>
                <w:color w:val="000000"/>
                <w:sz w:val="22"/>
              </w:rPr>
              <w:t>3.41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r>
              <w:rPr>
                <w:rFonts w:ascii="宋体" w:cs="宋体" w:hAnsi="宋体" w:hint="eastAsia"/>
                <w:color w:val="000000"/>
                <w:sz w:val="22"/>
              </w:rPr>
              <w:t>3.41</w:t>
            </w: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kern w:val="0"/>
                <w:sz w:val="22"/>
              </w:rPr>
            </w:pP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20</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kern w:val="0"/>
                <w:szCs w:val="21"/>
              </w:rPr>
            </w:pPr>
            <w:r>
              <w:rPr>
                <w:rFonts w:hint="eastAsia"/>
                <w:sz w:val="20"/>
              </w:rPr>
              <w:t>二十、粮油物资储备支出</w:t>
            </w: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52</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kern w:val="0"/>
                <w:sz w:val="22"/>
              </w:rPr>
            </w:pP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21</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kern w:val="0"/>
                <w:szCs w:val="21"/>
              </w:rPr>
            </w:pPr>
            <w:r>
              <w:rPr>
                <w:rFonts w:hint="eastAsia"/>
                <w:sz w:val="18"/>
                <w:szCs w:val="21"/>
              </w:rPr>
              <w:t>二十一、国有资本经营预算支出</w:t>
            </w: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53</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kern w:val="0"/>
                <w:sz w:val="22"/>
              </w:rPr>
            </w:pP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22</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kern w:val="0"/>
                <w:szCs w:val="21"/>
              </w:rPr>
            </w:pPr>
            <w:r>
              <w:rPr>
                <w:rFonts w:hint="eastAsia"/>
                <w:sz w:val="16"/>
                <w:szCs w:val="20"/>
              </w:rPr>
              <w:t>二十二、灾害防治及应急管理支出</w:t>
            </w: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54</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kern w:val="0"/>
                <w:sz w:val="22"/>
              </w:rPr>
            </w:pP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23</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kern w:val="0"/>
                <w:szCs w:val="21"/>
              </w:rPr>
            </w:pPr>
            <w:r>
              <w:rPr>
                <w:rFonts w:hint="eastAsia"/>
                <w:sz w:val="20"/>
              </w:rPr>
              <w:t>二十三、其他支出</w:t>
            </w: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55</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kern w:val="0"/>
                <w:sz w:val="22"/>
              </w:rPr>
            </w:pP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24</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kern w:val="0"/>
                <w:szCs w:val="21"/>
              </w:rPr>
            </w:pPr>
            <w:r>
              <w:rPr>
                <w:rFonts w:hint="eastAsia"/>
                <w:sz w:val="20"/>
              </w:rPr>
              <w:t>二十四、债务还本支出</w:t>
            </w: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56</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kern w:val="0"/>
                <w:sz w:val="22"/>
              </w:rPr>
            </w:pP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25</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kern w:val="0"/>
                <w:szCs w:val="21"/>
              </w:rPr>
            </w:pPr>
            <w:r>
              <w:rPr>
                <w:rFonts w:hint="eastAsia"/>
                <w:sz w:val="20"/>
              </w:rPr>
              <w:t>二十五、债务付息支出</w:t>
            </w: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57</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kern w:val="0"/>
                <w:sz w:val="22"/>
              </w:rPr>
            </w:pP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26</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kern w:val="0"/>
                <w:szCs w:val="21"/>
              </w:rPr>
            </w:pPr>
            <w:r>
              <w:rPr>
                <w:rFonts w:hint="eastAsia"/>
                <w:sz w:val="16"/>
                <w:szCs w:val="20"/>
              </w:rPr>
              <w:t>二十六、抗疫特别国债安排的支出</w:t>
            </w: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58</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kern w:val="0"/>
                <w:sz w:val="22"/>
              </w:rPr>
            </w:pPr>
            <w:r>
              <w:rPr>
                <w:rFonts w:hint="eastAsia"/>
                <w:b/>
                <w:bCs/>
              </w:rPr>
              <w:t>本年收入合计</w:t>
            </w: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27</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r>
              <w:rPr>
                <w:rFonts w:ascii="宋体" w:cs="宋体" w:hAnsi="宋体" w:hint="eastAsia"/>
                <w:color w:val="000000"/>
                <w:sz w:val="22"/>
              </w:rPr>
              <w:t>60.04</w:t>
            </w: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kern w:val="0"/>
                <w:szCs w:val="21"/>
              </w:rPr>
            </w:pPr>
            <w:r>
              <w:rPr>
                <w:rFonts w:hint="eastAsia"/>
                <w:b/>
                <w:bCs/>
                <w:sz w:val="20"/>
              </w:rPr>
              <w:t>本年支出合计</w:t>
            </w: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59</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r>
              <w:rPr>
                <w:rFonts w:ascii="宋体" w:cs="宋体" w:hAnsi="宋体" w:hint="eastAsia"/>
                <w:color w:val="000000"/>
                <w:sz w:val="22"/>
              </w:rPr>
              <w:t>60.04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r>
              <w:rPr>
                <w:rFonts w:ascii="宋体" w:cs="宋体" w:hAnsi="宋体" w:hint="eastAsia"/>
                <w:color w:val="000000"/>
                <w:sz w:val="22"/>
              </w:rPr>
              <w:t>60.04</w:t>
            </w: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textAlignment w:val="center"/>
              <w:rPr>
                <w:rFonts w:ascii="宋体" w:cs="宋体" w:hAnsi="宋体"/>
                <w:b/>
                <w:color w:val="000000"/>
                <w:kern w:val="0"/>
                <w:sz w:val="20"/>
                <w:szCs w:val="20"/>
              </w:rPr>
            </w:pPr>
            <w:r>
              <w:rPr>
                <w:rFonts w:hint="eastAsia"/>
                <w:sz w:val="18"/>
                <w:szCs w:val="21"/>
              </w:rPr>
              <w:t>年初财政拨款结转和结余</w:t>
            </w: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28</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kern w:val="0"/>
                <w:szCs w:val="21"/>
              </w:rPr>
            </w:pPr>
            <w:r>
              <w:rPr>
                <w:rFonts w:hint="eastAsia"/>
                <w:sz w:val="20"/>
              </w:rPr>
              <w:t>年末财政拨款结转和结余</w:t>
            </w: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60</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textAlignment w:val="center"/>
              <w:rPr>
                <w:rFonts w:ascii="宋体" w:cs="宋体" w:hAnsi="宋体"/>
                <w:b/>
                <w:color w:val="000000"/>
                <w:kern w:val="0"/>
                <w:sz w:val="20"/>
                <w:szCs w:val="20"/>
              </w:rPr>
            </w:pPr>
            <w:r>
              <w:rPr>
                <w:rFonts w:hint="eastAsia"/>
                <w:sz w:val="18"/>
                <w:szCs w:val="21"/>
              </w:rPr>
              <w:t xml:space="preserve">  一般公共预算财政拨款</w:t>
            </w: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29</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kern w:val="0"/>
                <w:szCs w:val="21"/>
              </w:rPr>
            </w:pP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61</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textAlignment w:val="center"/>
              <w:rPr>
                <w:rFonts w:ascii="宋体" w:cs="宋体" w:hAnsi="宋体"/>
                <w:b/>
                <w:color w:val="000000"/>
                <w:kern w:val="0"/>
                <w:sz w:val="20"/>
                <w:szCs w:val="20"/>
              </w:rPr>
            </w:pPr>
            <w:r>
              <w:rPr>
                <w:rFonts w:hint="eastAsia"/>
                <w:sz w:val="18"/>
                <w:szCs w:val="21"/>
              </w:rPr>
              <w:t xml:space="preserve">  政府性基金预算财政拨款</w:t>
            </w: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30</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kern w:val="0"/>
                <w:szCs w:val="21"/>
              </w:rPr>
            </w:pP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62</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textAlignment w:val="center"/>
              <w:rPr>
                <w:rFonts w:ascii="宋体" w:cs="宋体" w:hAnsi="宋体"/>
                <w:b/>
                <w:color w:val="000000"/>
                <w:kern w:val="0"/>
                <w:sz w:val="20"/>
                <w:szCs w:val="20"/>
              </w:rPr>
            </w:pPr>
            <w:r>
              <w:rPr>
                <w:rFonts w:hint="eastAsia"/>
                <w:sz w:val="16"/>
                <w:szCs w:val="20"/>
              </w:rPr>
              <w:t xml:space="preserve">  国有资本经营预算财政拨款</w:t>
            </w: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 w:val="22"/>
              </w:rPr>
            </w:pPr>
            <w:r>
              <w:rPr>
                <w:rFonts w:hint="eastAsia"/>
              </w:rPr>
              <w:t>31</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cs="宋体" w:hAnsi="宋体"/>
                <w:b/>
                <w:color w:val="000000"/>
                <w:kern w:val="0"/>
                <w:szCs w:val="21"/>
              </w:rPr>
            </w:pP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63</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hRule="exact" w:val="329"/>
          <w:gridAfter w:val="2"/>
          <w:wAfter w:w="3358" w:type="dxa"/>
        </w:trPr>
        <w:tc>
          <w:tcPr>
            <w:tcW w:w="23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kern w:val="0"/>
                <w:sz w:val="22"/>
              </w:rPr>
            </w:pPr>
            <w:r>
              <w:rPr>
                <w:rFonts w:hint="eastAsia"/>
                <w:b/>
                <w:bCs/>
              </w:rPr>
              <w:t>总计</w:t>
            </w:r>
          </w:p>
        </w:tc>
        <w:tc>
          <w:tcPr>
            <w:tcW w:w="371"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pPr>
            <w:r>
              <w:rPr>
                <w:rFonts w:hint="eastAsia"/>
              </w:rPr>
              <w:t>32</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2"/>
              </w:rPr>
            </w:pPr>
            <w:r>
              <w:rPr>
                <w:rFonts w:ascii="宋体" w:cs="宋体" w:hAnsi="宋体" w:hint="eastAsia"/>
                <w:color w:val="000000"/>
                <w:sz w:val="22"/>
              </w:rPr>
              <w:t>60.04</w:t>
            </w:r>
          </w:p>
        </w:tc>
        <w:tc>
          <w:tcPr>
            <w:tcW w:w="21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b/>
                <w:color w:val="000000"/>
                <w:kern w:val="0"/>
                <w:szCs w:val="21"/>
              </w:rPr>
            </w:pPr>
            <w:r>
              <w:rPr>
                <w:rFonts w:hint="eastAsia"/>
                <w:b/>
                <w:bCs/>
                <w:sz w:val="20"/>
              </w:rPr>
              <w:t>总计</w:t>
            </w:r>
          </w:p>
        </w:tc>
        <w:tc>
          <w:tcPr>
            <w:tcW w:w="31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cs="宋体" w:hAnsi="宋体"/>
                <w:color w:val="000000"/>
                <w:kern w:val="0"/>
                <w:szCs w:val="21"/>
              </w:rPr>
            </w:pPr>
            <w:r>
              <w:rPr>
                <w:rFonts w:hint="eastAsia"/>
                <w:sz w:val="20"/>
              </w:rPr>
              <w:t>64</w:t>
            </w:r>
          </w:p>
        </w:tc>
        <w:tc>
          <w:tcPr>
            <w:tcW w:w="7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r>
              <w:rPr>
                <w:rFonts w:ascii="宋体" w:cs="宋体" w:hAnsi="宋体" w:hint="eastAsia"/>
                <w:color w:val="000000"/>
                <w:sz w:val="22"/>
              </w:rPr>
              <w:t>60.04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center"/>
              <w:rPr>
                <w:rFonts w:ascii="宋体" w:cs="宋体" w:hAnsi="宋体"/>
                <w:color w:val="000000"/>
                <w:sz w:val="22"/>
              </w:rPr>
            </w:pPr>
            <w:r>
              <w:rPr>
                <w:rFonts w:ascii="宋体" w:cs="宋体" w:hAnsi="宋体" w:hint="eastAsia"/>
                <w:color w:val="000000"/>
                <w:sz w:val="22"/>
              </w:rPr>
              <w:t>60.04</w:t>
            </w: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c>
          <w:tcPr>
            <w:tcW w:w="145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b/>
                <w:color w:val="000000"/>
                <w:sz w:val="22"/>
              </w:rPr>
            </w:pPr>
          </w:p>
        </w:tc>
      </w:tr>
      <w:tr>
        <w:trPr>
          <w:trHeight w:val="585"/>
          <w:gridAfter w:val="2"/>
          <w:wAfter w:w="3358" w:type="dxa"/>
        </w:trPr>
        <w:tc>
          <w:tcPr>
            <w:tcW w:w="10828" w:type="dxa"/>
            <w:gridSpan w:val="14"/>
            <w:shd w:val="clear" w:color="auto" w:fill="auto"/>
            <w:vAlign w:val="center"/>
          </w:tcPr>
          <w:p>
            <w:pPr>
              <w:widowControl/>
              <w:jc w:val="left"/>
              <w:textAlignment w:val="center"/>
              <w:rPr>
                <w:rFonts w:ascii="宋体" w:cs="宋体" w:hAnsi="宋体"/>
                <w:color w:val="000000"/>
                <w:sz w:val="24"/>
              </w:rPr>
            </w:pPr>
            <w:r>
              <w:rPr>
                <w:rFonts w:ascii="宋体" w:cs="宋体" w:hAnsi="宋体" w:hint="eastAsia"/>
                <w:color w:val="000000"/>
                <w:kern w:val="0"/>
                <w:sz w:val="24"/>
                <w:szCs w:val="24"/>
              </w:rPr>
              <w:t>注：本表反映部门本年度一般公共预算财政拨款、政府性基金预算财政拨款和国有资本经营预算财政拨款的总收支和年末结转结余情况。</w:t>
            </w:r>
          </w:p>
        </w:tc>
      </w:tr>
      <w:tr>
        <w:trPr>
          <w:trHeight w:val="720"/>
          <w:gridAfter w:val="1"/>
          <w:wAfter w:w="3338" w:type="dxa"/>
        </w:trPr>
        <w:tc>
          <w:tcPr>
            <w:tcW w:w="10848" w:type="dxa"/>
            <w:gridSpan w:val="15"/>
            <w:shd w:val="clear" w:color="auto" w:fill="FFFFFF"/>
            <w:vAlign w:val="center"/>
          </w:tcPr>
          <w:p>
            <w:pPr>
              <w:widowControl/>
              <w:ind w:firstLineChars="850" w:firstLine="2720"/>
              <w:textAlignment w:val="center"/>
              <w:rPr>
                <w:rFonts w:ascii="华文中宋" w:eastAsia="华文中宋" w:cs="华文中宋" w:hAnsi="华文中宋"/>
                <w:color w:val="000000"/>
                <w:sz w:val="32"/>
                <w:szCs w:val="32"/>
              </w:rPr>
            </w:pPr>
            <w:r>
              <w:rPr>
                <w:rFonts w:ascii="华文中宋" w:eastAsia="华文中宋" w:cs="华文中宋" w:hAnsi="华文中宋" w:hint="eastAsia"/>
                <w:color w:val="000000"/>
                <w:kern w:val="0"/>
                <w:sz w:val="32"/>
                <w:szCs w:val="32"/>
              </w:rPr>
              <w:t>一般公共预算财政拨款支出决算表</w:t>
            </w:r>
          </w:p>
        </w:tc>
      </w:tr>
      <w:tr>
        <w:trPr>
          <w:trHeight w:val="211"/>
          <w:gridAfter w:val="1"/>
          <w:wAfter w:w="3338" w:type="dxa"/>
        </w:trPr>
        <w:tc>
          <w:tcPr>
            <w:tcW w:w="599" w:type="dxa"/>
            <w:shd w:val="clear" w:color="auto" w:fill="FFFFFF"/>
            <w:vAlign w:val="center"/>
          </w:tcPr>
          <w:p>
            <w:pPr>
              <w:jc w:val="center"/>
              <w:rPr>
                <w:rFonts w:ascii="宋体" w:cs="宋体" w:hAnsi="宋体"/>
                <w:color w:val="000000"/>
                <w:sz w:val="20"/>
                <w:szCs w:val="20"/>
              </w:rPr>
            </w:pPr>
          </w:p>
        </w:tc>
        <w:tc>
          <w:tcPr>
            <w:tcW w:w="1079" w:type="dxa"/>
            <w:shd w:val="clear" w:color="auto" w:fill="FFFFFF"/>
            <w:vAlign w:val="center"/>
          </w:tcPr>
          <w:p>
            <w:pPr>
              <w:jc w:val="center"/>
              <w:rPr>
                <w:rFonts w:ascii="宋体" w:cs="宋体" w:hAnsi="宋体"/>
                <w:color w:val="000000"/>
                <w:sz w:val="20"/>
                <w:szCs w:val="20"/>
              </w:rPr>
            </w:pPr>
          </w:p>
        </w:tc>
        <w:tc>
          <w:tcPr>
            <w:tcW w:w="2326" w:type="dxa"/>
            <w:gridSpan w:val="4"/>
            <w:shd w:val="clear" w:color="auto" w:fill="FFFFFF"/>
            <w:vAlign w:val="center"/>
          </w:tcPr>
          <w:p>
            <w:pPr>
              <w:jc w:val="center"/>
              <w:rPr>
                <w:rFonts w:ascii="宋体" w:cs="宋体" w:hAnsi="宋体"/>
                <w:color w:val="000000"/>
                <w:sz w:val="20"/>
                <w:szCs w:val="20"/>
              </w:rPr>
            </w:pPr>
          </w:p>
        </w:tc>
        <w:tc>
          <w:tcPr>
            <w:tcW w:w="2388" w:type="dxa"/>
            <w:gridSpan w:val="3"/>
            <w:shd w:val="clear" w:color="auto" w:fill="FFFFFF"/>
            <w:vAlign w:val="center"/>
          </w:tcPr>
          <w:p>
            <w:pPr>
              <w:rPr>
                <w:rFonts w:ascii="宋体" w:cs="宋体" w:hAnsi="宋体"/>
                <w:color w:val="000000"/>
                <w:sz w:val="20"/>
                <w:szCs w:val="20"/>
              </w:rPr>
            </w:pPr>
          </w:p>
        </w:tc>
        <w:tc>
          <w:tcPr>
            <w:tcW w:w="2176" w:type="dxa"/>
            <w:gridSpan w:val="3"/>
            <w:shd w:val="clear" w:color="auto" w:fill="FFFFFF"/>
            <w:vAlign w:val="center"/>
          </w:tcPr>
          <w:p>
            <w:pPr>
              <w:rPr>
                <w:rFonts w:ascii="宋体" w:cs="宋体" w:hAnsi="宋体"/>
                <w:color w:val="000000"/>
                <w:sz w:val="20"/>
                <w:szCs w:val="20"/>
              </w:rPr>
            </w:pPr>
          </w:p>
        </w:tc>
        <w:tc>
          <w:tcPr>
            <w:tcW w:w="2280" w:type="dxa"/>
            <w:gridSpan w:val="3"/>
            <w:shd w:val="clear" w:color="auto" w:fill="FFFFFF"/>
            <w:vAlign w:val="center"/>
          </w:tcPr>
          <w:p>
            <w:pPr>
              <w:widowControl/>
              <w:jc w:val="right"/>
              <w:textAlignment w:val="center"/>
              <w:rPr>
                <w:rFonts w:ascii="宋体" w:cs="宋体" w:hAnsi="宋体"/>
                <w:color w:val="000000"/>
                <w:sz w:val="20"/>
                <w:szCs w:val="20"/>
              </w:rPr>
            </w:pPr>
            <w:r>
              <w:rPr>
                <w:rFonts w:ascii="宋体" w:cs="宋体" w:hAnsi="宋体" w:hint="eastAsia"/>
                <w:color w:val="000000"/>
                <w:kern w:val="0"/>
                <w:sz w:val="20"/>
                <w:szCs w:val="20"/>
              </w:rPr>
              <w:t>公开0</w:t>
            </w:r>
            <w:r>
              <w:rPr>
                <w:rStyle w:val="18"/>
              </w:rPr>
              <w:t>5表</w:t>
            </w:r>
          </w:p>
        </w:tc>
      </w:tr>
      <w:tr>
        <w:trPr>
          <w:trHeight w:val="360"/>
          <w:gridAfter w:val="1"/>
          <w:wAfter w:w="3338" w:type="dxa"/>
        </w:trPr>
        <w:tc>
          <w:tcPr>
            <w:tcW w:w="599" w:type="dxa"/>
            <w:shd w:val="clear" w:color="auto" w:fill="FFFFFF"/>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部门：</w:t>
            </w:r>
          </w:p>
        </w:tc>
        <w:tc>
          <w:tcPr>
            <w:tcW w:w="3405" w:type="dxa"/>
            <w:gridSpan w:val="5"/>
            <w:shd w:val="clear" w:color="auto" w:fill="FFFFFF"/>
          </w:tcPr>
          <w:p>
            <w:r>
              <w:rPr>
                <w:rFonts w:hint="eastAsia"/>
              </w:rPr>
              <w:t>深泽县妇女联合会</w:t>
            </w:r>
          </w:p>
        </w:tc>
        <w:tc>
          <w:tcPr>
            <w:tcW w:w="2388" w:type="dxa"/>
            <w:gridSpan w:val="3"/>
            <w:shd w:val="clear" w:color="auto" w:fill="FFFFFF"/>
            <w:vAlign w:val="center"/>
          </w:tcPr>
          <w:p>
            <w:pPr>
              <w:jc w:val="center"/>
              <w:rPr>
                <w:rFonts w:ascii="宋体" w:cs="宋体" w:hAnsi="宋体"/>
                <w:color w:val="000000"/>
                <w:sz w:val="20"/>
                <w:szCs w:val="20"/>
              </w:rPr>
            </w:pPr>
            <w:r>
              <w:rPr>
                <w:rFonts w:ascii="宋体" w:cs="宋体" w:hAnsi="宋体" w:hint="eastAsia"/>
                <w:color w:val="000000"/>
                <w:sz w:val="20"/>
                <w:szCs w:val="20"/>
              </w:rPr>
              <w:t>2022年度</w:t>
            </w:r>
          </w:p>
        </w:tc>
        <w:tc>
          <w:tcPr>
            <w:tcW w:w="2176" w:type="dxa"/>
            <w:gridSpan w:val="3"/>
            <w:shd w:val="clear" w:color="auto" w:fill="FFFFFF"/>
            <w:vAlign w:val="center"/>
          </w:tcPr>
          <w:p>
            <w:pPr>
              <w:rPr>
                <w:rFonts w:ascii="宋体" w:cs="宋体" w:hAnsi="宋体"/>
                <w:color w:val="000000"/>
                <w:sz w:val="20"/>
                <w:szCs w:val="20"/>
              </w:rPr>
            </w:pPr>
          </w:p>
        </w:tc>
        <w:tc>
          <w:tcPr>
            <w:tcW w:w="2280" w:type="dxa"/>
            <w:gridSpan w:val="3"/>
            <w:shd w:val="clear" w:color="auto" w:fill="FFFFFF"/>
            <w:vAlign w:val="center"/>
          </w:tcPr>
          <w:p>
            <w:pPr>
              <w:widowControl/>
              <w:jc w:val="right"/>
              <w:textAlignment w:val="center"/>
              <w:rPr>
                <w:rFonts w:ascii="宋体" w:cs="宋体" w:hAnsi="宋体"/>
                <w:color w:val="000000"/>
                <w:sz w:val="20"/>
                <w:szCs w:val="20"/>
              </w:rPr>
            </w:pPr>
            <w:r>
              <w:rPr>
                <w:rFonts w:ascii="宋体" w:cs="宋体" w:hAnsi="宋体" w:hint="eastAsia"/>
                <w:color w:val="000000"/>
                <w:kern w:val="0"/>
                <w:sz w:val="20"/>
                <w:szCs w:val="20"/>
              </w:rPr>
              <w:t>单位：万元</w:t>
            </w:r>
          </w:p>
        </w:tc>
      </w:tr>
      <w:tr>
        <w:trPr>
          <w:trHeight w:val="675"/>
          <w:gridAfter w:val="1"/>
          <w:wAfter w:w="3338" w:type="dxa"/>
        </w:trPr>
        <w:tc>
          <w:tcPr>
            <w:tcW w:w="400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 xml:space="preserve">项 </w:t>
            </w:r>
            <w:r>
              <w:rPr>
                <w:rStyle w:val="19"/>
              </w:rPr>
              <w:t xml:space="preserve">   </w:t>
            </w:r>
            <w:r>
              <w:rPr>
                <w:rStyle w:val="20"/>
              </w:rPr>
              <w:t>目</w:t>
            </w:r>
          </w:p>
        </w:tc>
        <w:tc>
          <w:tcPr>
            <w:tcW w:w="6844" w:type="dxa"/>
            <w:gridSpan w:val="9"/>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本年支出</w:t>
            </w:r>
          </w:p>
        </w:tc>
      </w:tr>
      <w:tr>
        <w:trPr>
          <w:trHeight w:val="390"/>
          <w:gridAfter w:val="1"/>
          <w:wAfter w:w="3338" w:type="dxa"/>
        </w:trPr>
        <w:tc>
          <w:tcPr>
            <w:tcW w:w="1678"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科目代码</w:t>
            </w:r>
          </w:p>
        </w:tc>
        <w:tc>
          <w:tcPr>
            <w:tcW w:w="2326" w:type="dxa"/>
            <w:gridSpan w:val="4"/>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科目名称</w:t>
            </w:r>
          </w:p>
        </w:tc>
        <w:tc>
          <w:tcPr>
            <w:tcW w:w="2388"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小计</w:t>
            </w:r>
          </w:p>
        </w:tc>
        <w:tc>
          <w:tcPr>
            <w:tcW w:w="2176"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 xml:space="preserve">基本支出  </w:t>
            </w:r>
          </w:p>
        </w:tc>
        <w:tc>
          <w:tcPr>
            <w:tcW w:w="2280"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项目支出</w:t>
            </w:r>
          </w:p>
        </w:tc>
      </w:tr>
      <w:tr>
        <w:trPr>
          <w:trHeight w:val="390"/>
          <w:gridAfter w:val="1"/>
          <w:wAfter w:w="3338" w:type="dxa"/>
        </w:trPr>
        <w:tc>
          <w:tcPr>
            <w:tcW w:w="1678"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326" w:type="dxa"/>
            <w:gridSpan w:val="4"/>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388"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17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280"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val="390"/>
          <w:gridAfter w:val="1"/>
          <w:wAfter w:w="3338" w:type="dxa"/>
        </w:trPr>
        <w:tc>
          <w:tcPr>
            <w:tcW w:w="1678"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326" w:type="dxa"/>
            <w:gridSpan w:val="4"/>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388"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17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280"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val="390"/>
          <w:gridAfter w:val="1"/>
          <w:wAfter w:w="3338" w:type="dxa"/>
        </w:trPr>
        <w:tc>
          <w:tcPr>
            <w:tcW w:w="400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栏次</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1</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2</w:t>
            </w: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3</w:t>
            </w:r>
          </w:p>
        </w:tc>
      </w:tr>
      <w:tr>
        <w:trPr>
          <w:trHeight w:val="390"/>
          <w:gridAfter w:val="1"/>
          <w:wAfter w:w="3338" w:type="dxa"/>
        </w:trPr>
        <w:tc>
          <w:tcPr>
            <w:tcW w:w="400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合计</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r>
              <w:rPr>
                <w:rFonts w:ascii="宋体" w:cs="宋体" w:hAnsi="宋体" w:hint="eastAsia"/>
                <w:color w:val="000000"/>
                <w:sz w:val="24"/>
              </w:rPr>
              <w:t>60.04</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r>
              <w:rPr>
                <w:rFonts w:ascii="宋体" w:cs="宋体" w:hAnsi="宋体" w:hint="eastAsia"/>
                <w:color w:val="000000"/>
                <w:sz w:val="24"/>
              </w:rPr>
              <w:t>51.54</w:t>
            </w: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color w:val="000000"/>
                <w:sz w:val="24"/>
              </w:rPr>
            </w:pPr>
            <w:r>
              <w:rPr>
                <w:rFonts w:ascii="宋体" w:cs="宋体" w:hAnsi="宋体" w:hint="eastAsia"/>
                <w:color w:val="000000"/>
                <w:sz w:val="24"/>
              </w:rPr>
              <w:t>8.5</w:t>
            </w:r>
          </w:p>
        </w:tc>
      </w:tr>
      <w:tr>
        <w:trPr>
          <w:trHeight w:val="390"/>
          <w:gridAfter w:val="1"/>
          <w:wAfter w:w="3338" w:type="dxa"/>
        </w:trPr>
        <w:tc>
          <w:tcPr>
            <w:tcW w:w="1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201</w:t>
            </w:r>
          </w:p>
        </w:tc>
        <w:tc>
          <w:tcPr>
            <w:tcW w:w="232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一般公共服务支出</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51.32</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42.82</w:t>
            </w: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8.5</w:t>
            </w:r>
          </w:p>
        </w:tc>
      </w:tr>
      <w:tr>
        <w:trPr>
          <w:trHeight w:val="390"/>
          <w:gridAfter w:val="1"/>
          <w:wAfter w:w="3338" w:type="dxa"/>
        </w:trPr>
        <w:tc>
          <w:tcPr>
            <w:tcW w:w="1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20129</w:t>
            </w:r>
          </w:p>
        </w:tc>
        <w:tc>
          <w:tcPr>
            <w:tcW w:w="232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群众团体事务</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51.32</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42.82</w:t>
            </w: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8.5</w:t>
            </w:r>
          </w:p>
        </w:tc>
      </w:tr>
      <w:tr>
        <w:trPr>
          <w:trHeight w:val="390"/>
          <w:gridAfter w:val="1"/>
          <w:wAfter w:w="3338" w:type="dxa"/>
        </w:trPr>
        <w:tc>
          <w:tcPr>
            <w:tcW w:w="1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2012901</w:t>
            </w:r>
          </w:p>
        </w:tc>
        <w:tc>
          <w:tcPr>
            <w:tcW w:w="232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 xml:space="preserve">  行政运行</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42.82</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42.82</w:t>
            </w: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r>
      <w:tr>
        <w:trPr>
          <w:trHeight w:val="390"/>
          <w:gridAfter w:val="1"/>
          <w:wAfter w:w="3338" w:type="dxa"/>
        </w:trPr>
        <w:tc>
          <w:tcPr>
            <w:tcW w:w="1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2012999</w:t>
            </w:r>
          </w:p>
        </w:tc>
        <w:tc>
          <w:tcPr>
            <w:tcW w:w="232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 xml:space="preserve">  其他群众团体事务支出</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8.50</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8.5</w:t>
            </w:r>
          </w:p>
        </w:tc>
      </w:tr>
      <w:tr>
        <w:trPr>
          <w:trHeight w:val="390"/>
          <w:gridAfter w:val="1"/>
          <w:wAfter w:w="3338" w:type="dxa"/>
        </w:trPr>
        <w:tc>
          <w:tcPr>
            <w:tcW w:w="1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208</w:t>
            </w:r>
          </w:p>
        </w:tc>
        <w:tc>
          <w:tcPr>
            <w:tcW w:w="232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社会保障和就业支出</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3.55</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3.55</w:t>
            </w: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r>
      <w:tr>
        <w:trPr>
          <w:trHeight w:val="390"/>
          <w:gridAfter w:val="1"/>
          <w:wAfter w:w="3338" w:type="dxa"/>
        </w:trPr>
        <w:tc>
          <w:tcPr>
            <w:tcW w:w="1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20805</w:t>
            </w:r>
          </w:p>
        </w:tc>
        <w:tc>
          <w:tcPr>
            <w:tcW w:w="232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行政事业单位养老支出</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3.46</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3.46</w:t>
            </w: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r>
      <w:tr>
        <w:trPr>
          <w:trHeight w:val="390"/>
          <w:gridAfter w:val="1"/>
          <w:wAfter w:w="3338" w:type="dxa"/>
        </w:trPr>
        <w:tc>
          <w:tcPr>
            <w:tcW w:w="1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2080505</w:t>
            </w:r>
          </w:p>
        </w:tc>
        <w:tc>
          <w:tcPr>
            <w:tcW w:w="232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 xml:space="preserve">  机关事业单位基本养老保险缴费支出</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3.46</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3.46</w:t>
            </w: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r>
      <w:tr>
        <w:trPr>
          <w:trHeight w:val="390"/>
          <w:gridAfter w:val="1"/>
          <w:wAfter w:w="3338" w:type="dxa"/>
        </w:trPr>
        <w:tc>
          <w:tcPr>
            <w:tcW w:w="1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20827</w:t>
            </w:r>
          </w:p>
        </w:tc>
        <w:tc>
          <w:tcPr>
            <w:tcW w:w="232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财政对其他社会保险基金的补助</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0.08</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0.08</w:t>
            </w: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r>
      <w:tr>
        <w:trPr>
          <w:trHeight w:val="390"/>
          <w:gridAfter w:val="1"/>
          <w:wAfter w:w="3338" w:type="dxa"/>
        </w:trPr>
        <w:tc>
          <w:tcPr>
            <w:tcW w:w="1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2082702</w:t>
            </w:r>
          </w:p>
        </w:tc>
        <w:tc>
          <w:tcPr>
            <w:tcW w:w="232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 xml:space="preserve">  财政对工伤保险基金的补助</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0.08</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0.08</w:t>
            </w: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r>
      <w:tr>
        <w:trPr>
          <w:trHeight w:val="390"/>
          <w:gridAfter w:val="1"/>
          <w:wAfter w:w="3338" w:type="dxa"/>
        </w:trPr>
        <w:tc>
          <w:tcPr>
            <w:tcW w:w="1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210</w:t>
            </w:r>
          </w:p>
        </w:tc>
        <w:tc>
          <w:tcPr>
            <w:tcW w:w="232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卫生健康支出</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r>
      <w:tr>
        <w:trPr>
          <w:trHeight w:val="390"/>
          <w:gridAfter w:val="1"/>
          <w:wAfter w:w="3338" w:type="dxa"/>
        </w:trPr>
        <w:tc>
          <w:tcPr>
            <w:tcW w:w="1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21011</w:t>
            </w:r>
          </w:p>
        </w:tc>
        <w:tc>
          <w:tcPr>
            <w:tcW w:w="232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行政事业单位医疗</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r>
      <w:tr>
        <w:trPr>
          <w:trHeight w:val="390"/>
          <w:gridAfter w:val="1"/>
          <w:wAfter w:w="3338" w:type="dxa"/>
        </w:trPr>
        <w:tc>
          <w:tcPr>
            <w:tcW w:w="1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2101101</w:t>
            </w:r>
          </w:p>
        </w:tc>
        <w:tc>
          <w:tcPr>
            <w:tcW w:w="232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 xml:space="preserve">  行政单位医疗</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1.76</w:t>
            </w: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r>
      <w:tr>
        <w:trPr>
          <w:trHeight w:val="390"/>
          <w:gridAfter w:val="1"/>
          <w:wAfter w:w="3338" w:type="dxa"/>
        </w:trPr>
        <w:tc>
          <w:tcPr>
            <w:tcW w:w="1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221</w:t>
            </w:r>
          </w:p>
        </w:tc>
        <w:tc>
          <w:tcPr>
            <w:tcW w:w="232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住房保障支出</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r>
      <w:tr>
        <w:trPr>
          <w:trHeight w:val="390"/>
          <w:gridAfter w:val="1"/>
          <w:wAfter w:w="3338" w:type="dxa"/>
        </w:trPr>
        <w:tc>
          <w:tcPr>
            <w:tcW w:w="1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22102</w:t>
            </w:r>
          </w:p>
        </w:tc>
        <w:tc>
          <w:tcPr>
            <w:tcW w:w="232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住房改革支出</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r>
      <w:tr>
        <w:trPr>
          <w:trHeight w:val="390"/>
          <w:gridAfter w:val="1"/>
          <w:wAfter w:w="3338" w:type="dxa"/>
        </w:trPr>
        <w:tc>
          <w:tcPr>
            <w:tcW w:w="1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2210201</w:t>
            </w:r>
          </w:p>
        </w:tc>
        <w:tc>
          <w:tcPr>
            <w:tcW w:w="232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hAnsi="宋体"/>
                <w:color w:val="000000"/>
                <w:sz w:val="22"/>
              </w:rPr>
            </w:pPr>
            <w:r>
              <w:rPr>
                <w:rFonts w:hint="eastAsia"/>
                <w:color w:val="000000"/>
                <w:sz w:val="22"/>
              </w:rPr>
              <w:t xml:space="preserve">  住房公积金</w:t>
            </w:r>
          </w:p>
        </w:tc>
        <w:tc>
          <w:tcPr>
            <w:tcW w:w="238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21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r>
              <w:rPr>
                <w:rFonts w:hint="eastAsia"/>
                <w:color w:val="000000"/>
                <w:sz w:val="22"/>
              </w:rPr>
              <w:t>3.41</w:t>
            </w:r>
          </w:p>
        </w:tc>
        <w:tc>
          <w:tcPr>
            <w:tcW w:w="22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hAnsi="宋体"/>
                <w:color w:val="000000"/>
                <w:sz w:val="22"/>
              </w:rPr>
            </w:pPr>
          </w:p>
        </w:tc>
      </w:tr>
      <w:tr>
        <w:trPr>
          <w:trHeight w:val="930"/>
          <w:gridAfter w:val="1"/>
          <w:wAfter w:w="3338" w:type="dxa"/>
        </w:trPr>
        <w:tc>
          <w:tcPr>
            <w:tcW w:w="10848" w:type="dxa"/>
            <w:gridSpan w:val="15"/>
            <w:shd w:val="clear" w:color="auto" w:fill="auto"/>
            <w:vAlign w:val="center"/>
          </w:tcPr>
          <w:p>
            <w:pPr>
              <w:widowControl/>
              <w:jc w:val="left"/>
              <w:textAlignment w:val="center"/>
              <w:rPr>
                <w:rFonts w:ascii="宋体" w:cs="宋体" w:hAnsi="宋体"/>
                <w:color w:val="000000"/>
                <w:sz w:val="24"/>
              </w:rPr>
            </w:pPr>
            <w:r>
              <w:rPr>
                <w:rFonts w:ascii="宋体" w:cs="宋体" w:hAnsi="宋体" w:hint="eastAsia"/>
                <w:color w:val="000000"/>
                <w:kern w:val="0"/>
                <w:sz w:val="24"/>
                <w:szCs w:val="24"/>
              </w:rPr>
              <w:t>注：本表反映部门本年度一般公共预算财政拨款支出情况。</w:t>
            </w:r>
          </w:p>
        </w:tc>
      </w:tr>
    </w:tbl>
    <w:p>
      <w:pPr>
        <w:sectPr>
          <w:pgSz w:w="11906" w:h="16838"/>
          <w:pgMar w:top="567" w:right="567" w:bottom="567" w:left="567" w:header="851" w:footer="992" w:gutter="0"/>
          <w:docGrid w:type="lines" w:linePitch="312" w:charSpace="0"/>
        </w:sectPr>
      </w:pPr>
    </w:p>
    <w:tbl>
      <w:tblPr>
        <w:jc w:val="left"/>
        <w:tblW w:w="15429"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Pr>
      <w:tblGrid>
        <w:gridCol w:w="667"/>
        <w:gridCol w:w="2138"/>
        <w:gridCol w:w="862"/>
        <w:gridCol w:w="638"/>
        <w:gridCol w:w="1668"/>
        <w:gridCol w:w="938"/>
        <w:gridCol w:w="619"/>
        <w:gridCol w:w="2250"/>
        <w:gridCol w:w="1034"/>
        <w:gridCol w:w="4615"/>
      </w:tblGrid>
      <w:tr>
        <w:trPr>
          <w:trHeight w:val="435"/>
        </w:trPr>
        <w:tc>
          <w:tcPr>
            <w:tcW w:w="15429" w:type="dxa"/>
            <w:gridSpan w:val="10"/>
            <w:shd w:val="clear" w:color="auto" w:fill="auto"/>
            <w:vAlign w:val="center"/>
          </w:tcPr>
          <w:p>
            <w:pPr>
              <w:widowControl/>
              <w:ind w:firstLineChars="700" w:firstLine="2240"/>
              <w:textAlignment w:val="center"/>
              <w:rPr>
                <w:rFonts w:ascii="华文中宋" w:eastAsia="华文中宋" w:cs="华文中宋" w:hAnsi="华文中宋"/>
                <w:color w:val="000000"/>
                <w:sz w:val="32"/>
                <w:szCs w:val="32"/>
              </w:rPr>
            </w:pPr>
            <w:r>
              <w:rPr>
                <w:rFonts w:ascii="华文中宋" w:eastAsia="华文中宋" w:cs="华文中宋" w:hAnsi="华文中宋" w:hint="eastAsia"/>
                <w:color w:val="000000"/>
                <w:kern w:val="0"/>
                <w:sz w:val="32"/>
                <w:szCs w:val="32"/>
              </w:rPr>
              <w:t>一般公共预算财政拨款基本支出决算</w:t>
            </w:r>
            <w:r>
              <w:rPr>
                <w:rStyle w:val="21"/>
              </w:rPr>
              <w:t>明细</w:t>
            </w:r>
            <w:r>
              <w:rPr>
                <w:rStyle w:val="22"/>
              </w:rPr>
              <w:t>表</w:t>
            </w:r>
          </w:p>
        </w:tc>
      </w:tr>
      <w:tr>
        <w:trPr>
          <w:trHeight w:val="405"/>
          <w:gridAfter w:val="1"/>
          <w:wAfter w:w="4615" w:type="dxa"/>
        </w:trPr>
        <w:tc>
          <w:tcPr>
            <w:tcW w:w="667" w:type="dxa"/>
            <w:shd w:val="clear" w:color="auto" w:fill="FFFFFF"/>
            <w:vAlign w:val="center"/>
          </w:tcPr>
          <w:p>
            <w:pPr>
              <w:jc w:val="center"/>
              <w:rPr>
                <w:rFonts w:ascii="宋体" w:cs="宋体" w:hAnsi="宋体"/>
                <w:color w:val="000000"/>
                <w:sz w:val="20"/>
                <w:szCs w:val="20"/>
              </w:rPr>
            </w:pPr>
          </w:p>
        </w:tc>
        <w:tc>
          <w:tcPr>
            <w:tcW w:w="2138" w:type="dxa"/>
            <w:shd w:val="clear" w:color="auto" w:fill="FFFFFF"/>
            <w:vAlign w:val="center"/>
          </w:tcPr>
          <w:p>
            <w:pPr>
              <w:jc w:val="center"/>
              <w:rPr>
                <w:rFonts w:ascii="宋体" w:cs="宋体" w:hAnsi="宋体"/>
                <w:color w:val="000000"/>
                <w:sz w:val="20"/>
                <w:szCs w:val="20"/>
              </w:rPr>
            </w:pPr>
          </w:p>
        </w:tc>
        <w:tc>
          <w:tcPr>
            <w:tcW w:w="862" w:type="dxa"/>
            <w:shd w:val="clear" w:color="auto" w:fill="FFFFFF"/>
            <w:vAlign w:val="center"/>
          </w:tcPr>
          <w:p>
            <w:pPr>
              <w:jc w:val="center"/>
              <w:rPr>
                <w:rFonts w:ascii="宋体" w:cs="宋体" w:hAnsi="宋体"/>
                <w:color w:val="000000"/>
                <w:sz w:val="20"/>
                <w:szCs w:val="20"/>
              </w:rPr>
            </w:pPr>
          </w:p>
        </w:tc>
        <w:tc>
          <w:tcPr>
            <w:tcW w:w="638" w:type="dxa"/>
            <w:shd w:val="clear" w:color="auto" w:fill="FFFFFF"/>
            <w:vAlign w:val="center"/>
          </w:tcPr>
          <w:p>
            <w:pPr>
              <w:rPr>
                <w:rFonts w:ascii="宋体" w:cs="宋体" w:hAnsi="宋体"/>
                <w:color w:val="000000"/>
                <w:sz w:val="20"/>
                <w:szCs w:val="20"/>
              </w:rPr>
            </w:pPr>
          </w:p>
        </w:tc>
        <w:tc>
          <w:tcPr>
            <w:tcW w:w="1668" w:type="dxa"/>
            <w:shd w:val="clear" w:color="auto" w:fill="FFFFFF"/>
            <w:vAlign w:val="center"/>
          </w:tcPr>
          <w:p>
            <w:pPr>
              <w:rPr>
                <w:rFonts w:ascii="宋体" w:cs="宋体" w:hAnsi="宋体"/>
                <w:color w:val="000000"/>
                <w:sz w:val="20"/>
                <w:szCs w:val="20"/>
              </w:rPr>
            </w:pPr>
          </w:p>
        </w:tc>
        <w:tc>
          <w:tcPr>
            <w:tcW w:w="938" w:type="dxa"/>
            <w:shd w:val="clear" w:color="auto" w:fill="FFFFFF"/>
            <w:vAlign w:val="center"/>
          </w:tcPr>
          <w:p>
            <w:pPr>
              <w:rPr>
                <w:rFonts w:ascii="宋体" w:cs="宋体" w:hAnsi="宋体"/>
                <w:color w:val="000000"/>
                <w:sz w:val="20"/>
                <w:szCs w:val="20"/>
              </w:rPr>
            </w:pPr>
          </w:p>
        </w:tc>
        <w:tc>
          <w:tcPr>
            <w:tcW w:w="619" w:type="dxa"/>
            <w:shd w:val="clear" w:color="auto" w:fill="FFFFFF"/>
            <w:vAlign w:val="center"/>
          </w:tcPr>
          <w:p>
            <w:pPr>
              <w:rPr>
                <w:rFonts w:ascii="宋体" w:cs="宋体" w:hAnsi="宋体"/>
                <w:color w:val="000000"/>
                <w:sz w:val="20"/>
                <w:szCs w:val="20"/>
              </w:rPr>
            </w:pPr>
          </w:p>
        </w:tc>
        <w:tc>
          <w:tcPr>
            <w:tcW w:w="2250" w:type="dxa"/>
            <w:shd w:val="clear" w:color="auto" w:fill="FFFFFF"/>
            <w:vAlign w:val="center"/>
          </w:tcPr>
          <w:p>
            <w:pPr>
              <w:rPr>
                <w:rFonts w:ascii="宋体" w:cs="宋体" w:hAnsi="宋体"/>
                <w:color w:val="000000"/>
                <w:sz w:val="20"/>
                <w:szCs w:val="20"/>
              </w:rPr>
            </w:pPr>
          </w:p>
        </w:tc>
        <w:tc>
          <w:tcPr>
            <w:tcW w:w="1034" w:type="dxa"/>
            <w:shd w:val="clear" w:color="auto" w:fill="FFFFFF"/>
            <w:vAlign w:val="center"/>
          </w:tcPr>
          <w:p>
            <w:pPr>
              <w:widowControl/>
              <w:jc w:val="right"/>
              <w:textAlignment w:val="center"/>
              <w:rPr>
                <w:rFonts w:ascii="宋体" w:cs="宋体" w:hAnsi="宋体"/>
                <w:color w:val="000000"/>
                <w:sz w:val="20"/>
                <w:szCs w:val="20"/>
              </w:rPr>
            </w:pPr>
            <w:r>
              <w:rPr>
                <w:rFonts w:ascii="宋体" w:cs="宋体" w:hAnsi="宋体" w:hint="eastAsia"/>
                <w:color w:val="000000"/>
                <w:kern w:val="0"/>
                <w:sz w:val="20"/>
                <w:szCs w:val="20"/>
              </w:rPr>
              <w:t>公开06表</w:t>
            </w:r>
          </w:p>
        </w:tc>
      </w:tr>
      <w:tr>
        <w:trPr>
          <w:trHeight w:val="301"/>
          <w:gridAfter w:val="1"/>
          <w:wAfter w:w="4615" w:type="dxa"/>
        </w:trPr>
        <w:tc>
          <w:tcPr>
            <w:tcW w:w="667" w:type="dxa"/>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部门：</w:t>
            </w:r>
          </w:p>
        </w:tc>
        <w:tc>
          <w:tcPr>
            <w:tcW w:w="2138" w:type="dxa"/>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深泽县妇女联合会</w:t>
            </w:r>
          </w:p>
        </w:tc>
        <w:tc>
          <w:tcPr>
            <w:tcW w:w="862" w:type="dxa"/>
            <w:shd w:val="clear" w:color="auto" w:fill="auto"/>
            <w:vAlign w:val="center"/>
          </w:tcPr>
          <w:p>
            <w:pPr>
              <w:rPr>
                <w:rFonts w:ascii="宋体" w:cs="宋体" w:hAnsi="宋体"/>
                <w:color w:val="000000"/>
                <w:sz w:val="20"/>
                <w:szCs w:val="20"/>
              </w:rPr>
            </w:pPr>
          </w:p>
        </w:tc>
        <w:tc>
          <w:tcPr>
            <w:tcW w:w="638" w:type="dxa"/>
            <w:shd w:val="clear" w:color="auto" w:fill="auto"/>
            <w:vAlign w:val="center"/>
          </w:tcPr>
          <w:p>
            <w:pPr>
              <w:rPr>
                <w:rFonts w:ascii="宋体" w:cs="宋体" w:hAnsi="宋体"/>
                <w:color w:val="000000"/>
                <w:sz w:val="20"/>
                <w:szCs w:val="20"/>
              </w:rPr>
            </w:pPr>
          </w:p>
        </w:tc>
        <w:tc>
          <w:tcPr>
            <w:tcW w:w="1668" w:type="dxa"/>
            <w:shd w:val="clear" w:color="auto" w:fill="auto"/>
            <w:vAlign w:val="center"/>
          </w:tcPr>
          <w:p>
            <w:pPr>
              <w:ind w:firstLineChars="300" w:firstLine="600"/>
              <w:rPr>
                <w:rFonts w:ascii="宋体" w:cs="宋体" w:hAnsi="宋体"/>
                <w:color w:val="000000"/>
                <w:sz w:val="20"/>
                <w:szCs w:val="20"/>
              </w:rPr>
            </w:pPr>
            <w:r>
              <w:rPr>
                <w:rFonts w:ascii="宋体" w:cs="宋体" w:hAnsi="宋体" w:hint="eastAsia"/>
                <w:color w:val="000000"/>
                <w:sz w:val="20"/>
                <w:szCs w:val="20"/>
              </w:rPr>
              <w:t>2022年度</w:t>
            </w:r>
          </w:p>
        </w:tc>
        <w:tc>
          <w:tcPr>
            <w:tcW w:w="938" w:type="dxa"/>
            <w:shd w:val="clear" w:color="auto" w:fill="auto"/>
            <w:vAlign w:val="center"/>
          </w:tcPr>
          <w:p>
            <w:pPr>
              <w:rPr>
                <w:rFonts w:ascii="宋体" w:cs="宋体" w:hAnsi="宋体"/>
                <w:color w:val="000000"/>
                <w:sz w:val="20"/>
                <w:szCs w:val="20"/>
              </w:rPr>
            </w:pPr>
          </w:p>
        </w:tc>
        <w:tc>
          <w:tcPr>
            <w:tcW w:w="619" w:type="dxa"/>
            <w:shd w:val="clear" w:color="auto" w:fill="auto"/>
            <w:vAlign w:val="center"/>
          </w:tcPr>
          <w:p>
            <w:pPr>
              <w:rPr>
                <w:rFonts w:ascii="宋体" w:cs="宋体" w:hAnsi="宋体"/>
                <w:color w:val="000000"/>
                <w:sz w:val="20"/>
                <w:szCs w:val="20"/>
              </w:rPr>
            </w:pPr>
          </w:p>
        </w:tc>
        <w:tc>
          <w:tcPr>
            <w:tcW w:w="2250" w:type="dxa"/>
            <w:shd w:val="clear" w:color="auto" w:fill="auto"/>
            <w:vAlign w:val="center"/>
          </w:tcPr>
          <w:p>
            <w:pPr>
              <w:rPr>
                <w:rFonts w:ascii="宋体" w:cs="宋体" w:hAnsi="宋体"/>
                <w:color w:val="000000"/>
                <w:sz w:val="20"/>
                <w:szCs w:val="20"/>
              </w:rPr>
            </w:pPr>
          </w:p>
        </w:tc>
        <w:tc>
          <w:tcPr>
            <w:tcW w:w="1034" w:type="dxa"/>
            <w:shd w:val="clear" w:color="auto" w:fill="auto"/>
            <w:vAlign w:val="center"/>
          </w:tcPr>
          <w:p>
            <w:pPr>
              <w:widowControl/>
              <w:jc w:val="right"/>
              <w:textAlignment w:val="center"/>
              <w:rPr>
                <w:rFonts w:ascii="宋体" w:cs="宋体" w:hAnsi="宋体"/>
                <w:color w:val="000000"/>
                <w:sz w:val="20"/>
                <w:szCs w:val="20"/>
              </w:rPr>
            </w:pPr>
            <w:r>
              <w:rPr>
                <w:rFonts w:ascii="宋体" w:cs="宋体" w:hAnsi="宋体" w:hint="eastAsia"/>
                <w:color w:val="000000"/>
                <w:kern w:val="0"/>
                <w:sz w:val="20"/>
                <w:szCs w:val="20"/>
              </w:rPr>
              <w:t>单位：万元</w:t>
            </w:r>
          </w:p>
        </w:tc>
      </w:tr>
      <w:tr>
        <w:trPr>
          <w:trHeight w:val="548"/>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0"/>
                <w:szCs w:val="20"/>
              </w:rPr>
            </w:pPr>
            <w:r>
              <w:rPr>
                <w:rFonts w:ascii="宋体" w:cs="宋体" w:hAnsi="宋体" w:hint="eastAsia"/>
                <w:color w:val="000000"/>
                <w:kern w:val="0"/>
                <w:sz w:val="20"/>
                <w:szCs w:val="20"/>
              </w:rPr>
              <w:t>科目代码</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0"/>
                <w:szCs w:val="20"/>
              </w:rPr>
            </w:pPr>
            <w:r>
              <w:rPr>
                <w:rFonts w:ascii="宋体" w:cs="宋体" w:hAnsi="宋体" w:hint="eastAsia"/>
                <w:color w:val="000000"/>
                <w:kern w:val="0"/>
                <w:sz w:val="20"/>
                <w:szCs w:val="20"/>
              </w:rPr>
              <w:t>科目名称</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0"/>
                <w:szCs w:val="20"/>
              </w:rPr>
            </w:pPr>
            <w:r>
              <w:rPr>
                <w:rFonts w:ascii="宋体" w:cs="宋体" w:hAnsi="宋体" w:hint="eastAsia"/>
                <w:color w:val="000000"/>
                <w:kern w:val="0"/>
                <w:sz w:val="20"/>
                <w:szCs w:val="20"/>
              </w:rPr>
              <w:t>决算数</w:t>
            </w: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0"/>
                <w:szCs w:val="20"/>
              </w:rPr>
            </w:pPr>
            <w:r>
              <w:rPr>
                <w:rFonts w:ascii="宋体" w:cs="宋体" w:hAnsi="宋体" w:hint="eastAsia"/>
                <w:color w:val="000000"/>
                <w:kern w:val="0"/>
                <w:sz w:val="20"/>
                <w:szCs w:val="20"/>
              </w:rPr>
              <w:t>科目代码</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0"/>
                <w:szCs w:val="20"/>
              </w:rPr>
            </w:pPr>
            <w:r>
              <w:rPr>
                <w:rFonts w:ascii="宋体" w:cs="宋体" w:hAnsi="宋体" w:hint="eastAsia"/>
                <w:color w:val="000000"/>
                <w:kern w:val="0"/>
                <w:sz w:val="20"/>
                <w:szCs w:val="20"/>
              </w:rPr>
              <w:t>科目名称</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0"/>
                <w:szCs w:val="20"/>
              </w:rPr>
            </w:pPr>
            <w:r>
              <w:rPr>
                <w:rFonts w:ascii="宋体" w:cs="宋体" w:hAnsi="宋体" w:hint="eastAsia"/>
                <w:color w:val="000000"/>
                <w:kern w:val="0"/>
                <w:sz w:val="20"/>
                <w:szCs w:val="20"/>
              </w:rPr>
              <w:t>决算数</w:t>
            </w: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0"/>
                <w:szCs w:val="20"/>
              </w:rPr>
            </w:pPr>
            <w:r>
              <w:rPr>
                <w:rFonts w:ascii="宋体" w:cs="宋体" w:hAnsi="宋体" w:hint="eastAsia"/>
                <w:color w:val="000000"/>
                <w:kern w:val="0"/>
                <w:sz w:val="20"/>
                <w:szCs w:val="20"/>
              </w:rPr>
              <w:t>科目代码</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0"/>
                <w:szCs w:val="20"/>
              </w:rPr>
            </w:pPr>
            <w:r>
              <w:rPr>
                <w:rFonts w:ascii="宋体" w:cs="宋体" w:hAnsi="宋体" w:hint="eastAsia"/>
                <w:color w:val="000000"/>
                <w:kern w:val="0"/>
                <w:sz w:val="20"/>
                <w:szCs w:val="20"/>
              </w:rPr>
              <w:t>科目名称</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0"/>
                <w:szCs w:val="20"/>
              </w:rPr>
            </w:pPr>
            <w:r>
              <w:rPr>
                <w:rFonts w:ascii="宋体" w:cs="宋体" w:hAnsi="宋体" w:hint="eastAsia"/>
                <w:color w:val="000000"/>
                <w:kern w:val="0"/>
                <w:sz w:val="20"/>
                <w:szCs w:val="20"/>
              </w:rPr>
              <w:t>决算数</w:t>
            </w: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301</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工资福利支出</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35.84</w:t>
            </w: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商品和服务支出</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10.23</w:t>
            </w: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307</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债务利息及费用支出</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30101</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基本工资</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17.88</w:t>
            </w: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30201</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办公费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5.37</w:t>
            </w: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30701</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国内债务付息</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30102</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津贴补贴</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3.44</w:t>
            </w: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30202</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印刷费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2.27</w:t>
            </w: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30702</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国外债务付息</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30103</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奖金</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1.15</w:t>
            </w: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30203</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咨询费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资本性支出</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30106</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伙食补助费</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30204</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手续费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31001</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房屋建筑物购建</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30107</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绩效工资</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30205</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水费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31002</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办公设备购置</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30108</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机关事业单位基本养老保险缴费</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5.05</w:t>
            </w: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30206</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电费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31003</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专用设备购置</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30109</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职业年金缴费</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0.79</w:t>
            </w: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30207</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邮电费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0.03</w:t>
            </w: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31005</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基础设施建设</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30110</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职工基本医疗保险缴费</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2.14</w:t>
            </w: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30208</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取暖费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31006</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大型修缮</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30111</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公务员医疗补助缴费</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30209</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物业管理费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31007</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信息网络及软件购置更新</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30112</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其他社会保障缴费</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0.08</w:t>
            </w: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30211</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差旅费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0.1</w:t>
            </w: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31008</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物资储备</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30113</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住房公积金</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5.30</w:t>
            </w: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30212</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16"/>
                <w:szCs w:val="16"/>
              </w:rPr>
              <w:t xml:space="preserve">  因公出国（境）费用</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31009</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土地补偿</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30114</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医疗费</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30213</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维修（护）费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31010</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安置补助</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30199</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其他工资福利支出</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30214</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租赁费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31011</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地上附着物和青苗补偿</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303</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对个人和家庭的补助</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5.46</w:t>
            </w: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30215</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会议费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31012</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拆迁补偿</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30301</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离休费</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30216</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培训费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31013</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公务用车购置</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30302</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退休费</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5.36</w:t>
            </w: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30217</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公务接待费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31019</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其他交通工具购置</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30303</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退职（役）费</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30218</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专用材料费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31021</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文物和陈列品购置</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30304</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抚恤金</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30224</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被装购置费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31022</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无形资产购置</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30305</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生活补助</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30225</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专用燃料费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31099</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其他资本性支出</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30306</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救济费</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30226</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劳务费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399</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ind w:leftChars="102" w:left="214"/>
              <w:jc w:val="left"/>
              <w:textAlignment w:val="center"/>
              <w:rPr>
                <w:rFonts w:ascii="宋体" w:cs="宋体" w:hAnsi="宋体"/>
                <w:color w:val="000000"/>
                <w:sz w:val="20"/>
                <w:szCs w:val="20"/>
              </w:rPr>
            </w:pPr>
            <w:r>
              <w:rPr>
                <w:rFonts w:ascii="宋体" w:cs="宋体" w:hAnsi="宋体" w:hint="eastAsia"/>
                <w:color w:val="000000"/>
                <w:kern w:val="0"/>
                <w:sz w:val="20"/>
                <w:szCs w:val="20"/>
              </w:rPr>
              <w:t>其他支出</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30307</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医疗费补助</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30227</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委托业务费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39907</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国家赔偿费用支出</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30308</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助学金</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30228</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工会经费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39908</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对民间非营利组织和群众性自治组织补贴</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30309</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奖励金</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30229</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福利费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39909</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经常性赠与</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30310</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个人农业生产补贴</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30231</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w:t>
            </w:r>
            <w:r>
              <w:rPr>
                <w:rFonts w:ascii="宋体" w:cs="宋体" w:hAnsi="宋体" w:hint="eastAsia"/>
                <w:color w:val="000000"/>
                <w:kern w:val="0"/>
                <w:sz w:val="16"/>
                <w:szCs w:val="16"/>
              </w:rPr>
              <w:t xml:space="preserve"> 公务用车运行维护费</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39910</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资本性赠与</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30311</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代缴社会保险费</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30239</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其他交通费用</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2.38</w:t>
            </w: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39999</w:t>
            </w: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其他支出</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30399</w:t>
            </w: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其他对个人和家庭的补助</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0.11</w:t>
            </w: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30240</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税金及附加费用</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18"/>
                <w:szCs w:val="18"/>
              </w:rPr>
            </w:pP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399"/>
          <w:gridAfter w:val="1"/>
          <w:wAfter w:w="4615" w:type="dxa"/>
        </w:trPr>
        <w:tc>
          <w:tcPr>
            <w:tcW w:w="66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21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30299</w:t>
            </w:r>
          </w:p>
        </w:tc>
        <w:tc>
          <w:tcPr>
            <w:tcW w:w="1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 xml:space="preserve"> </w:t>
            </w:r>
            <w:r>
              <w:rPr>
                <w:rFonts w:ascii="宋体" w:cs="宋体" w:hAnsi="宋体" w:hint="eastAsia"/>
                <w:color w:val="000000"/>
                <w:kern w:val="0"/>
                <w:sz w:val="16"/>
                <w:szCs w:val="16"/>
              </w:rPr>
              <w:t xml:space="preserve"> 其他商品和服务支出</w:t>
            </w: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0.08</w:t>
            </w:r>
          </w:p>
        </w:tc>
        <w:tc>
          <w:tcPr>
            <w:tcW w:w="61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18"/>
                <w:szCs w:val="18"/>
              </w:rPr>
            </w:pPr>
          </w:p>
        </w:tc>
        <w:tc>
          <w:tcPr>
            <w:tcW w:w="225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r>
      <w:tr>
        <w:trPr>
          <w:trHeight w:val="241"/>
          <w:gridAfter w:val="1"/>
          <w:wAfter w:w="4615" w:type="dxa"/>
        </w:trPr>
        <w:tc>
          <w:tcPr>
            <w:tcW w:w="280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0"/>
                <w:szCs w:val="20"/>
              </w:rPr>
            </w:pPr>
            <w:r>
              <w:rPr>
                <w:rFonts w:ascii="宋体" w:cs="宋体" w:hAnsi="宋体" w:hint="eastAsia"/>
                <w:color w:val="000000"/>
                <w:kern w:val="0"/>
                <w:sz w:val="20"/>
                <w:szCs w:val="20"/>
              </w:rPr>
              <w:t>人员经费合计</w:t>
            </w:r>
          </w:p>
        </w:tc>
        <w:tc>
          <w:tcPr>
            <w:tcW w:w="862"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r>
              <w:rPr>
                <w:rFonts w:ascii="宋体" w:cs="宋体" w:hAnsi="宋体" w:hint="eastAsia"/>
                <w:color w:val="000000"/>
                <w:sz w:val="20"/>
                <w:szCs w:val="20"/>
              </w:rPr>
              <w:t>41.31</w:t>
            </w:r>
          </w:p>
        </w:tc>
        <w:tc>
          <w:tcPr>
            <w:tcW w:w="6113"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0"/>
                <w:szCs w:val="20"/>
              </w:rPr>
            </w:pPr>
            <w:r>
              <w:rPr>
                <w:rFonts w:ascii="宋体" w:cs="宋体" w:hAnsi="宋体" w:hint="eastAsia"/>
                <w:color w:val="000000"/>
                <w:kern w:val="0"/>
                <w:sz w:val="20"/>
                <w:szCs w:val="20"/>
              </w:rPr>
              <w:t>公用经费合计</w:t>
            </w:r>
          </w:p>
        </w:tc>
        <w:tc>
          <w:tcPr>
            <w:tcW w:w="1034"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18"/>
                <w:szCs w:val="18"/>
              </w:rPr>
            </w:pPr>
            <w:r>
              <w:rPr>
                <w:rFonts w:ascii="宋体" w:cs="宋体" w:hAnsi="宋体" w:hint="eastAsia"/>
                <w:color w:val="000000"/>
                <w:sz w:val="18"/>
                <w:szCs w:val="18"/>
              </w:rPr>
              <w:t>10.23</w:t>
            </w:r>
          </w:p>
        </w:tc>
      </w:tr>
      <w:tr>
        <w:trPr>
          <w:trHeight w:val="390"/>
        </w:trPr>
        <w:tc>
          <w:tcPr>
            <w:tcW w:w="15429" w:type="dxa"/>
            <w:gridSpan w:val="10"/>
            <w:shd w:val="clear" w:color="auto" w:fill="auto"/>
            <w:vAlign w:val="center"/>
          </w:tcPr>
          <w:p>
            <w:pPr>
              <w:widowControl/>
              <w:jc w:val="left"/>
              <w:textAlignment w:val="center"/>
              <w:rPr>
                <w:rFonts w:ascii="宋体" w:cs="宋体" w:hAnsi="宋体"/>
                <w:color w:val="000000"/>
                <w:sz w:val="24"/>
              </w:rPr>
            </w:pPr>
            <w:r>
              <w:rPr>
                <w:rFonts w:ascii="宋体" w:cs="宋体" w:hAnsi="宋体" w:hint="eastAsia"/>
                <w:color w:val="000000"/>
                <w:kern w:val="0"/>
                <w:sz w:val="24"/>
                <w:szCs w:val="24"/>
              </w:rPr>
              <w:t>注：本表反映部门本年度一般公共预算财政拨款基本支出明细情况。</w:t>
            </w:r>
          </w:p>
        </w:tc>
      </w:tr>
    </w:tbl>
    <w:p>
      <w:pPr>
        <w:sectPr>
          <w:pgSz w:w="11906" w:h="16838"/>
          <w:pgMar w:top="567" w:right="567" w:bottom="567" w:left="567" w:header="851" w:footer="992" w:gutter="0"/>
          <w:docGrid w:type="lines" w:linePitch="312" w:charSpace="0"/>
        </w:sectPr>
      </w:pPr>
    </w:p>
    <w:tbl>
      <w:tblPr>
        <w:jc w:val="left"/>
        <w:tblW w:w="10350"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trPr>
          <w:trHeight w:val="600"/>
        </w:trPr>
        <w:tc>
          <w:tcPr>
            <w:tcW w:w="10350" w:type="dxa"/>
            <w:gridSpan w:val="9"/>
            <w:shd w:val="clear" w:color="auto" w:fill="FFFFFF"/>
            <w:vAlign w:val="center"/>
          </w:tcPr>
          <w:p>
            <w:pPr>
              <w:widowControl/>
              <w:jc w:val="center"/>
              <w:textAlignment w:val="center"/>
              <w:rPr>
                <w:rFonts w:ascii="华文中宋" w:eastAsia="华文中宋" w:cs="华文中宋" w:hAnsi="华文中宋"/>
                <w:color w:val="000000"/>
                <w:sz w:val="32"/>
                <w:szCs w:val="32"/>
              </w:rPr>
            </w:pPr>
            <w:r>
              <w:rPr>
                <w:rFonts w:ascii="华文中宋" w:eastAsia="华文中宋" w:cs="华文中宋" w:hAnsi="华文中宋" w:hint="eastAsia"/>
                <w:color w:val="000000"/>
                <w:kern w:val="0"/>
                <w:sz w:val="32"/>
                <w:szCs w:val="32"/>
              </w:rPr>
              <w:t>政府性基金预算财政拨款收入支出决算表</w:t>
            </w:r>
          </w:p>
        </w:tc>
      </w:tr>
      <w:tr>
        <w:trPr>
          <w:trHeight w:val="211"/>
        </w:trPr>
        <w:tc>
          <w:tcPr>
            <w:tcW w:w="555" w:type="dxa"/>
            <w:shd w:val="clear" w:color="auto" w:fill="FFFFFF"/>
            <w:vAlign w:val="center"/>
          </w:tcPr>
          <w:p>
            <w:pPr>
              <w:jc w:val="center"/>
              <w:rPr>
                <w:rFonts w:ascii="宋体" w:cs="宋体" w:hAnsi="宋体"/>
                <w:color w:val="000000"/>
                <w:sz w:val="20"/>
                <w:szCs w:val="20"/>
              </w:rPr>
            </w:pPr>
          </w:p>
        </w:tc>
        <w:tc>
          <w:tcPr>
            <w:tcW w:w="1080" w:type="dxa"/>
            <w:shd w:val="clear" w:color="auto" w:fill="FFFFFF"/>
            <w:vAlign w:val="center"/>
          </w:tcPr>
          <w:p>
            <w:pPr>
              <w:jc w:val="center"/>
              <w:rPr>
                <w:rFonts w:ascii="宋体" w:cs="宋体" w:hAnsi="宋体"/>
                <w:color w:val="000000"/>
                <w:sz w:val="20"/>
                <w:szCs w:val="20"/>
              </w:rPr>
            </w:pPr>
          </w:p>
        </w:tc>
        <w:tc>
          <w:tcPr>
            <w:tcW w:w="1321" w:type="dxa"/>
            <w:shd w:val="clear" w:color="auto" w:fill="FFFFFF"/>
            <w:vAlign w:val="center"/>
          </w:tcPr>
          <w:p>
            <w:pPr>
              <w:jc w:val="center"/>
              <w:rPr>
                <w:rFonts w:ascii="宋体" w:cs="宋体" w:hAnsi="宋体"/>
                <w:color w:val="000000"/>
                <w:sz w:val="20"/>
                <w:szCs w:val="20"/>
              </w:rPr>
            </w:pPr>
          </w:p>
        </w:tc>
        <w:tc>
          <w:tcPr>
            <w:tcW w:w="1996" w:type="dxa"/>
            <w:shd w:val="clear" w:color="auto" w:fill="auto"/>
            <w:vAlign w:val="bottom"/>
          </w:tcPr>
          <w:p>
            <w:pPr>
              <w:rPr>
                <w:rFonts w:ascii="宋体" w:cs="宋体" w:hAnsi="宋体"/>
                <w:color w:val="000000"/>
                <w:sz w:val="24"/>
              </w:rPr>
            </w:pPr>
          </w:p>
        </w:tc>
        <w:tc>
          <w:tcPr>
            <w:tcW w:w="1080" w:type="dxa"/>
            <w:shd w:val="clear" w:color="auto" w:fill="auto"/>
            <w:vAlign w:val="bottom"/>
          </w:tcPr>
          <w:p>
            <w:pPr>
              <w:rPr>
                <w:rFonts w:ascii="宋体" w:cs="宋体" w:hAnsi="宋体"/>
                <w:color w:val="000000"/>
                <w:sz w:val="24"/>
              </w:rPr>
            </w:pPr>
          </w:p>
        </w:tc>
        <w:tc>
          <w:tcPr>
            <w:tcW w:w="1080" w:type="dxa"/>
            <w:shd w:val="clear" w:color="auto" w:fill="auto"/>
            <w:vAlign w:val="bottom"/>
          </w:tcPr>
          <w:p>
            <w:pPr>
              <w:rPr>
                <w:rFonts w:ascii="宋体" w:cs="宋体" w:hAnsi="宋体"/>
                <w:color w:val="000000"/>
                <w:sz w:val="24"/>
              </w:rPr>
            </w:pPr>
          </w:p>
        </w:tc>
        <w:tc>
          <w:tcPr>
            <w:tcW w:w="1080" w:type="dxa"/>
            <w:shd w:val="clear" w:color="auto" w:fill="auto"/>
            <w:vAlign w:val="bottom"/>
          </w:tcPr>
          <w:p>
            <w:pPr>
              <w:rPr>
                <w:rFonts w:ascii="宋体" w:cs="宋体" w:hAnsi="宋体"/>
                <w:color w:val="000000"/>
                <w:sz w:val="24"/>
              </w:rPr>
            </w:pPr>
          </w:p>
        </w:tc>
        <w:tc>
          <w:tcPr>
            <w:tcW w:w="1081" w:type="dxa"/>
            <w:shd w:val="clear" w:color="auto" w:fill="auto"/>
            <w:vAlign w:val="bottom"/>
          </w:tcPr>
          <w:p>
            <w:pPr>
              <w:rPr>
                <w:rFonts w:ascii="宋体" w:cs="宋体" w:hAnsi="宋体"/>
                <w:color w:val="000000"/>
                <w:sz w:val="24"/>
              </w:rPr>
            </w:pPr>
          </w:p>
        </w:tc>
        <w:tc>
          <w:tcPr>
            <w:tcW w:w="1077" w:type="dxa"/>
            <w:shd w:val="clear" w:color="auto" w:fill="FFFFFF"/>
            <w:vAlign w:val="center"/>
          </w:tcPr>
          <w:p>
            <w:pPr>
              <w:widowControl/>
              <w:jc w:val="right"/>
              <w:textAlignment w:val="center"/>
              <w:rPr>
                <w:rFonts w:ascii="宋体" w:cs="宋体" w:hAnsi="宋体"/>
                <w:color w:val="000000"/>
                <w:sz w:val="20"/>
                <w:szCs w:val="20"/>
              </w:rPr>
            </w:pPr>
            <w:r>
              <w:rPr>
                <w:rFonts w:ascii="宋体" w:cs="宋体" w:hAnsi="宋体" w:hint="eastAsia"/>
                <w:color w:val="000000"/>
                <w:kern w:val="0"/>
                <w:sz w:val="20"/>
                <w:szCs w:val="20"/>
              </w:rPr>
              <w:t>公开07表</w:t>
            </w:r>
          </w:p>
        </w:tc>
      </w:tr>
      <w:tr>
        <w:trPr>
          <w:trHeight w:val="301"/>
        </w:trPr>
        <w:tc>
          <w:tcPr>
            <w:tcW w:w="555" w:type="dxa"/>
            <w:shd w:val="clear" w:color="auto" w:fill="FFFFFF"/>
            <w:vAlign w:val="center"/>
          </w:tcPr>
          <w:p>
            <w:pPr>
              <w:widowControl/>
              <w:jc w:val="left"/>
              <w:textAlignment w:val="center"/>
              <w:rPr>
                <w:rFonts w:ascii="宋体" w:cs="宋体" w:hAnsi="宋体"/>
                <w:color w:val="000000"/>
                <w:sz w:val="20"/>
                <w:szCs w:val="20"/>
              </w:rPr>
            </w:pPr>
            <w:r>
              <w:rPr>
                <w:rFonts w:ascii="宋体" w:cs="宋体" w:hAnsi="宋体" w:hint="eastAsia"/>
                <w:color w:val="000000"/>
                <w:kern w:val="0"/>
                <w:sz w:val="20"/>
                <w:szCs w:val="20"/>
              </w:rPr>
              <w:t>部门：</w:t>
            </w:r>
          </w:p>
        </w:tc>
        <w:tc>
          <w:tcPr>
            <w:tcW w:w="4397" w:type="dxa"/>
            <w:gridSpan w:val="3"/>
            <w:shd w:val="clear" w:color="auto" w:fill="FFFFFF"/>
            <w:vAlign w:val="center"/>
          </w:tcPr>
          <w:p>
            <w:pPr>
              <w:rPr>
                <w:rFonts w:ascii="宋体" w:cs="宋体" w:hAnsi="宋体"/>
                <w:color w:val="000000"/>
                <w:sz w:val="20"/>
                <w:szCs w:val="20"/>
              </w:rPr>
            </w:pPr>
            <w:r>
              <w:rPr>
                <w:rFonts w:ascii="宋体" w:cs="宋体" w:hAnsi="宋体" w:hint="eastAsia"/>
                <w:color w:val="000000"/>
                <w:sz w:val="20"/>
                <w:szCs w:val="20"/>
              </w:rPr>
              <w:t>深泽县妇女联合会</w:t>
            </w:r>
          </w:p>
        </w:tc>
        <w:tc>
          <w:tcPr>
            <w:tcW w:w="1080" w:type="dxa"/>
            <w:shd w:val="clear" w:color="auto" w:fill="FFFFFF"/>
            <w:vAlign w:val="center"/>
          </w:tcPr>
          <w:p>
            <w:pPr>
              <w:rPr>
                <w:rFonts w:ascii="宋体" w:cs="宋体" w:hAnsi="宋体"/>
                <w:color w:val="000000"/>
                <w:sz w:val="20"/>
                <w:szCs w:val="20"/>
              </w:rPr>
            </w:pPr>
            <w:r>
              <w:rPr>
                <w:rFonts w:ascii="宋体" w:cs="宋体" w:hAnsi="宋体" w:hint="eastAsia"/>
                <w:color w:val="000000"/>
                <w:sz w:val="20"/>
                <w:szCs w:val="20"/>
              </w:rPr>
              <w:t>2022年度</w:t>
            </w:r>
          </w:p>
        </w:tc>
        <w:tc>
          <w:tcPr>
            <w:tcW w:w="1080" w:type="dxa"/>
            <w:shd w:val="clear" w:color="auto" w:fill="FFFFFF"/>
            <w:vAlign w:val="center"/>
          </w:tcPr>
          <w:p>
            <w:pPr>
              <w:rPr>
                <w:rFonts w:ascii="宋体" w:cs="宋体" w:hAnsi="宋体"/>
                <w:color w:val="000000"/>
                <w:sz w:val="20"/>
                <w:szCs w:val="20"/>
              </w:rPr>
            </w:pPr>
          </w:p>
        </w:tc>
        <w:tc>
          <w:tcPr>
            <w:tcW w:w="1080" w:type="dxa"/>
            <w:shd w:val="clear" w:color="auto" w:fill="FFFFFF"/>
            <w:vAlign w:val="center"/>
          </w:tcPr>
          <w:p>
            <w:pPr>
              <w:rPr>
                <w:rFonts w:ascii="宋体" w:cs="宋体" w:hAnsi="宋体"/>
                <w:color w:val="000000"/>
                <w:sz w:val="20"/>
                <w:szCs w:val="20"/>
              </w:rPr>
            </w:pPr>
          </w:p>
        </w:tc>
        <w:tc>
          <w:tcPr>
            <w:tcW w:w="1081" w:type="dxa"/>
            <w:shd w:val="clear" w:color="auto" w:fill="FFFFFF"/>
            <w:vAlign w:val="center"/>
          </w:tcPr>
          <w:p>
            <w:pPr>
              <w:rPr>
                <w:rFonts w:ascii="宋体" w:cs="宋体" w:hAnsi="宋体"/>
                <w:color w:val="000000"/>
                <w:sz w:val="20"/>
                <w:szCs w:val="20"/>
              </w:rPr>
            </w:pPr>
          </w:p>
        </w:tc>
        <w:tc>
          <w:tcPr>
            <w:tcW w:w="1077" w:type="dxa"/>
            <w:shd w:val="clear" w:color="auto" w:fill="FFFFFF"/>
            <w:vAlign w:val="center"/>
          </w:tcPr>
          <w:p>
            <w:pPr>
              <w:widowControl/>
              <w:jc w:val="right"/>
              <w:textAlignment w:val="center"/>
              <w:rPr>
                <w:rFonts w:ascii="宋体" w:cs="宋体" w:hAnsi="宋体"/>
                <w:color w:val="000000"/>
                <w:sz w:val="20"/>
                <w:szCs w:val="20"/>
              </w:rPr>
            </w:pPr>
            <w:r>
              <w:rPr>
                <w:rFonts w:ascii="宋体" w:cs="宋体" w:hAnsi="宋体" w:hint="eastAsia"/>
                <w:color w:val="000000"/>
                <w:kern w:val="0"/>
                <w:sz w:val="20"/>
                <w:szCs w:val="20"/>
              </w:rPr>
              <w:t>单位：万元</w:t>
            </w:r>
          </w:p>
        </w:tc>
      </w:tr>
      <w:tr>
        <w:trPr>
          <w:trHeight w:val="405"/>
        </w:trPr>
        <w:tc>
          <w:tcPr>
            <w:tcW w:w="295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 xml:space="preserve">项 </w:t>
            </w:r>
            <w:r>
              <w:rPr>
                <w:rFonts w:ascii="宋体" w:cs="宋体" w:hAnsi="宋体" w:hint="eastAsia"/>
                <w:color w:val="000000"/>
                <w:kern w:val="0"/>
                <w:sz w:val="22"/>
              </w:rPr>
              <w:t xml:space="preserve">   </w:t>
            </w:r>
            <w:r>
              <w:rPr>
                <w:rStyle w:val="23"/>
              </w:rPr>
              <w:t>目</w:t>
            </w:r>
          </w:p>
        </w:tc>
        <w:tc>
          <w:tcPr>
            <w:tcW w:w="19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年初结转和结余</w:t>
            </w: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本年收入</w:t>
            </w:r>
          </w:p>
        </w:tc>
        <w:tc>
          <w:tcPr>
            <w:tcW w:w="3241"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本年支出</w:t>
            </w:r>
          </w:p>
        </w:tc>
        <w:tc>
          <w:tcPr>
            <w:tcW w:w="107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年末结转和结余</w:t>
            </w:r>
          </w:p>
        </w:tc>
      </w:tr>
      <w:tr>
        <w:trPr>
          <w:trHeight w:val="540"/>
        </w:trPr>
        <w:tc>
          <w:tcPr>
            <w:tcW w:w="1635"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科目代码</w:t>
            </w:r>
          </w:p>
        </w:tc>
        <w:tc>
          <w:tcPr>
            <w:tcW w:w="132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科目名称</w:t>
            </w:r>
          </w:p>
        </w:tc>
        <w:tc>
          <w:tcPr>
            <w:tcW w:w="19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小计</w:t>
            </w: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 xml:space="preserve">基本支出  </w:t>
            </w:r>
          </w:p>
        </w:tc>
        <w:tc>
          <w:tcPr>
            <w:tcW w:w="108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项目支出</w:t>
            </w:r>
          </w:p>
        </w:tc>
        <w:tc>
          <w:tcPr>
            <w:tcW w:w="107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val="360"/>
        </w:trPr>
        <w:tc>
          <w:tcPr>
            <w:tcW w:w="1635"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3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9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8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7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val="450"/>
        </w:trPr>
        <w:tc>
          <w:tcPr>
            <w:tcW w:w="1635"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3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9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8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7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val="450"/>
        </w:trPr>
        <w:tc>
          <w:tcPr>
            <w:tcW w:w="295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栏次</w:t>
            </w:r>
          </w:p>
        </w:tc>
        <w:tc>
          <w:tcPr>
            <w:tcW w:w="19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1</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2</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3</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4</w:t>
            </w:r>
          </w:p>
        </w:tc>
        <w:tc>
          <w:tcPr>
            <w:tcW w:w="10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5</w:t>
            </w: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6</w:t>
            </w:r>
          </w:p>
        </w:tc>
      </w:tr>
      <w:tr>
        <w:trPr>
          <w:trHeight w:val="450"/>
        </w:trPr>
        <w:tc>
          <w:tcPr>
            <w:tcW w:w="295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合计</w:t>
            </w:r>
          </w:p>
        </w:tc>
        <w:tc>
          <w:tcPr>
            <w:tcW w:w="199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08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32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1996"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32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996"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32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1996"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32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996"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32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996"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r>
      <w:tr>
        <w:trPr>
          <w:trHeight w:val="450"/>
        </w:trPr>
        <w:tc>
          <w:tcPr>
            <w:tcW w:w="16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32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996"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8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r>
      <w:tr>
        <w:trPr>
          <w:trHeight w:val="645"/>
        </w:trPr>
        <w:tc>
          <w:tcPr>
            <w:tcW w:w="10350" w:type="dxa"/>
            <w:gridSpan w:val="9"/>
            <w:shd w:val="clear" w:color="auto" w:fill="auto"/>
            <w:vAlign w:val="center"/>
          </w:tcPr>
          <w:p>
            <w:pPr>
              <w:rPr>
                <w:rFonts w:ascii="宋体" w:cs="宋体" w:hAnsi="宋体"/>
                <w:color w:val="000000"/>
                <w:kern w:val="0"/>
                <w:sz w:val="24"/>
                <w:szCs w:val="24"/>
              </w:rPr>
            </w:pPr>
            <w:r>
              <w:rPr>
                <w:rFonts w:ascii="宋体" w:cs="宋体" w:hAnsi="宋体" w:hint="eastAsia"/>
                <w:color w:val="000000"/>
                <w:kern w:val="0"/>
                <w:sz w:val="24"/>
                <w:szCs w:val="24"/>
              </w:rPr>
              <w:t>注：本表反映部门本年度政府性基金预算财政拨款收入、支出及结转和结余情况。</w:t>
            </w:r>
            <w:r>
              <w:rPr>
                <w:rFonts w:ascii="宋体" w:cs="宋体" w:hAnsi="宋体"/>
                <w:color w:val="000000"/>
                <w:kern w:val="0"/>
                <w:sz w:val="24"/>
                <w:szCs w:val="24"/>
              </w:rPr>
              <w:br w:type="page"/>
            </w:r>
            <w:r>
              <w:rPr>
                <w:rFonts w:ascii="宋体" w:cs="宋体" w:hAnsi="宋体" w:hint="eastAsia"/>
                <w:color w:val="000000"/>
                <w:kern w:val="0"/>
                <w:sz w:val="24"/>
                <w:szCs w:val="24"/>
              </w:rPr>
              <w:t>本部门本年度无相关收入（或支出、收支及结转结余等）情况，按要求空表列示。</w:t>
            </w:r>
          </w:p>
          <w:p>
            <w:pPr>
              <w:rPr>
                <w:b/>
              </w:rPr>
            </w:pPr>
            <w:r>
              <w:rPr>
                <w:b/>
              </w:rPr>
              <w:br w:type="page"/>
            </w:r>
          </w:p>
          <w:p>
            <w:pPr>
              <w:widowControl/>
              <w:jc w:val="left"/>
              <w:textAlignment w:val="center"/>
              <w:rPr>
                <w:rFonts w:ascii="宋体" w:cs="宋体" w:hAnsi="宋体"/>
                <w:color w:val="000000"/>
                <w:sz w:val="24"/>
              </w:rPr>
            </w:pPr>
          </w:p>
        </w:tc>
      </w:tr>
    </w:tbl>
    <w:p>
      <w:pPr>
        <w:sectPr>
          <w:pgSz w:w="11906" w:h="16838"/>
          <w:pgMar w:top="567" w:right="567" w:bottom="567" w:left="567" w:header="851" w:footer="992" w:gutter="0"/>
          <w:docGrid w:type="lines" w:linePitch="312" w:charSpace="0"/>
        </w:sectPr>
      </w:pPr>
    </w:p>
    <w:tbl>
      <w:tblPr>
        <w:jc w:val="left"/>
        <w:tblW w:w="10422"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rPr>
          <w:trHeight w:val="720"/>
        </w:trPr>
        <w:tc>
          <w:tcPr>
            <w:tcW w:w="10422" w:type="dxa"/>
            <w:gridSpan w:val="9"/>
            <w:shd w:val="clear" w:color="auto" w:fill="FFFFFF"/>
            <w:vAlign w:val="center"/>
          </w:tcPr>
          <w:p>
            <w:pPr>
              <w:widowControl/>
              <w:jc w:val="center"/>
              <w:textAlignment w:val="center"/>
              <w:rPr>
                <w:rFonts w:ascii="华文中宋" w:eastAsia="华文中宋" w:cs="华文中宋" w:hAnsi="华文中宋"/>
                <w:color w:val="000000"/>
                <w:sz w:val="32"/>
                <w:szCs w:val="32"/>
              </w:rPr>
            </w:pPr>
            <w:r>
              <w:rPr>
                <w:rFonts w:ascii="华文中宋" w:eastAsia="华文中宋" w:cs="华文中宋" w:hAnsi="华文中宋" w:hint="eastAsia"/>
                <w:color w:val="000000"/>
                <w:kern w:val="0"/>
                <w:sz w:val="32"/>
                <w:szCs w:val="32"/>
              </w:rPr>
              <w:t>国有资本经营预算财政拨款支出决算表</w:t>
            </w:r>
          </w:p>
        </w:tc>
      </w:tr>
      <w:tr>
        <w:trPr>
          <w:trHeight w:val="286"/>
        </w:trPr>
        <w:tc>
          <w:tcPr>
            <w:tcW w:w="1016" w:type="dxa"/>
            <w:shd w:val="clear" w:color="auto" w:fill="FFFFFF"/>
            <w:vAlign w:val="center"/>
          </w:tcPr>
          <w:p>
            <w:pPr>
              <w:jc w:val="center"/>
              <w:rPr>
                <w:rFonts w:ascii="宋体" w:cs="宋体" w:hAnsi="宋体"/>
                <w:color w:val="000000"/>
                <w:sz w:val="20"/>
                <w:szCs w:val="20"/>
              </w:rPr>
            </w:pPr>
          </w:p>
        </w:tc>
        <w:tc>
          <w:tcPr>
            <w:tcW w:w="995" w:type="dxa"/>
            <w:gridSpan w:val="2"/>
            <w:shd w:val="clear" w:color="auto" w:fill="FFFFFF"/>
            <w:vAlign w:val="center"/>
          </w:tcPr>
          <w:p>
            <w:pPr>
              <w:jc w:val="center"/>
              <w:rPr>
                <w:rFonts w:ascii="宋体" w:cs="宋体" w:hAnsi="宋体"/>
                <w:color w:val="000000"/>
                <w:sz w:val="20"/>
                <w:szCs w:val="20"/>
              </w:rPr>
            </w:pPr>
          </w:p>
        </w:tc>
        <w:tc>
          <w:tcPr>
            <w:tcW w:w="1056" w:type="dxa"/>
            <w:shd w:val="clear" w:color="auto" w:fill="FFFFFF"/>
            <w:vAlign w:val="center"/>
          </w:tcPr>
          <w:p>
            <w:pPr>
              <w:jc w:val="center"/>
              <w:rPr>
                <w:rFonts w:ascii="宋体" w:cs="宋体" w:hAnsi="宋体"/>
                <w:color w:val="000000"/>
                <w:sz w:val="20"/>
                <w:szCs w:val="20"/>
              </w:rPr>
            </w:pPr>
          </w:p>
        </w:tc>
        <w:tc>
          <w:tcPr>
            <w:tcW w:w="3181" w:type="dxa"/>
            <w:gridSpan w:val="2"/>
            <w:shd w:val="clear" w:color="auto" w:fill="FFFFFF"/>
            <w:vAlign w:val="center"/>
          </w:tcPr>
          <w:p>
            <w:pPr>
              <w:rPr>
                <w:rFonts w:ascii="宋体" w:cs="宋体" w:hAnsi="宋体"/>
                <w:color w:val="000000"/>
                <w:sz w:val="20"/>
                <w:szCs w:val="20"/>
              </w:rPr>
            </w:pPr>
          </w:p>
        </w:tc>
        <w:tc>
          <w:tcPr>
            <w:tcW w:w="1036" w:type="dxa"/>
            <w:shd w:val="clear" w:color="auto" w:fill="FFFFFF"/>
            <w:vAlign w:val="center"/>
          </w:tcPr>
          <w:p>
            <w:pPr>
              <w:rPr>
                <w:rFonts w:ascii="宋体" w:cs="宋体" w:hAnsi="宋体"/>
                <w:color w:val="000000"/>
                <w:sz w:val="20"/>
                <w:szCs w:val="20"/>
              </w:rPr>
            </w:pPr>
          </w:p>
        </w:tc>
        <w:tc>
          <w:tcPr>
            <w:tcW w:w="3138" w:type="dxa"/>
            <w:gridSpan w:val="2"/>
            <w:shd w:val="clear" w:color="auto" w:fill="FFFFFF"/>
            <w:vAlign w:val="center"/>
          </w:tcPr>
          <w:p>
            <w:pPr>
              <w:widowControl/>
              <w:jc w:val="right"/>
              <w:textAlignment w:val="center"/>
              <w:rPr>
                <w:rFonts w:ascii="宋体" w:cs="宋体" w:hAnsi="宋体"/>
                <w:color w:val="000000"/>
                <w:sz w:val="20"/>
                <w:szCs w:val="20"/>
              </w:rPr>
            </w:pPr>
            <w:r>
              <w:rPr>
                <w:rFonts w:ascii="宋体" w:cs="宋体" w:hAnsi="宋体" w:hint="eastAsia"/>
                <w:color w:val="000000"/>
                <w:kern w:val="0"/>
                <w:sz w:val="20"/>
                <w:szCs w:val="20"/>
              </w:rPr>
              <w:t>公开08表</w:t>
            </w:r>
          </w:p>
        </w:tc>
      </w:tr>
      <w:tr>
        <w:trPr>
          <w:trHeight w:val="286"/>
        </w:trPr>
        <w:tc>
          <w:tcPr>
            <w:tcW w:w="3067" w:type="dxa"/>
            <w:gridSpan w:val="4"/>
            <w:shd w:val="clear" w:color="auto" w:fill="FFFFFF"/>
            <w:vAlign w:val="center"/>
          </w:tcPr>
          <w:p>
            <w:pPr>
              <w:jc w:val="center"/>
              <w:rPr>
                <w:rFonts w:ascii="宋体" w:cs="宋体" w:hAnsi="宋体"/>
                <w:color w:val="000000"/>
                <w:sz w:val="20"/>
                <w:szCs w:val="20"/>
              </w:rPr>
            </w:pPr>
            <w:r>
              <w:rPr>
                <w:rFonts w:ascii="宋体" w:cs="宋体" w:hAnsi="宋体" w:hint="eastAsia"/>
                <w:color w:val="000000"/>
                <w:kern w:val="0"/>
                <w:sz w:val="20"/>
                <w:szCs w:val="20"/>
              </w:rPr>
              <w:t>部门：深泽县妇女联合会</w:t>
            </w:r>
          </w:p>
        </w:tc>
        <w:tc>
          <w:tcPr>
            <w:tcW w:w="3181" w:type="dxa"/>
            <w:gridSpan w:val="2"/>
            <w:shd w:val="clear" w:color="auto" w:fill="FFFFFF"/>
            <w:vAlign w:val="center"/>
          </w:tcPr>
          <w:p>
            <w:pPr>
              <w:ind w:firstLineChars="900" w:firstLine="1800"/>
              <w:rPr>
                <w:rFonts w:ascii="宋体" w:cs="宋体" w:hAnsi="宋体"/>
                <w:color w:val="000000"/>
                <w:sz w:val="20"/>
                <w:szCs w:val="20"/>
              </w:rPr>
            </w:pPr>
            <w:r>
              <w:rPr>
                <w:rFonts w:ascii="宋体" w:cs="宋体" w:hAnsi="宋体" w:hint="eastAsia"/>
                <w:color w:val="000000"/>
                <w:sz w:val="20"/>
                <w:szCs w:val="20"/>
              </w:rPr>
              <w:t>2022年度</w:t>
            </w:r>
          </w:p>
        </w:tc>
        <w:tc>
          <w:tcPr>
            <w:tcW w:w="1036" w:type="dxa"/>
            <w:shd w:val="clear" w:color="auto" w:fill="FFFFFF"/>
            <w:vAlign w:val="center"/>
          </w:tcPr>
          <w:p>
            <w:pPr>
              <w:rPr>
                <w:rFonts w:ascii="宋体" w:cs="宋体" w:hAnsi="宋体"/>
                <w:color w:val="000000"/>
                <w:sz w:val="20"/>
                <w:szCs w:val="20"/>
              </w:rPr>
            </w:pPr>
          </w:p>
        </w:tc>
        <w:tc>
          <w:tcPr>
            <w:tcW w:w="3138" w:type="dxa"/>
            <w:gridSpan w:val="2"/>
            <w:shd w:val="clear" w:color="auto" w:fill="FFFFFF"/>
            <w:vAlign w:val="center"/>
          </w:tcPr>
          <w:p>
            <w:pPr>
              <w:widowControl/>
              <w:jc w:val="right"/>
              <w:textAlignment w:val="center"/>
              <w:rPr>
                <w:rFonts w:ascii="宋体" w:cs="宋体" w:hAnsi="宋体"/>
                <w:color w:val="000000"/>
                <w:sz w:val="20"/>
                <w:szCs w:val="20"/>
              </w:rPr>
            </w:pPr>
            <w:r>
              <w:rPr>
                <w:rFonts w:ascii="宋体" w:cs="宋体" w:hAnsi="宋体" w:hint="eastAsia"/>
                <w:color w:val="000000"/>
                <w:kern w:val="0"/>
                <w:sz w:val="20"/>
                <w:szCs w:val="20"/>
              </w:rPr>
              <w:t>单位：万元</w:t>
            </w:r>
          </w:p>
        </w:tc>
      </w:tr>
      <w:tr>
        <w:trPr>
          <w:trHeight w:val="390"/>
        </w:trPr>
        <w:tc>
          <w:tcPr>
            <w:tcW w:w="306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 xml:space="preserve">项 </w:t>
            </w:r>
            <w:r>
              <w:rPr>
                <w:rFonts w:ascii="宋体" w:cs="宋体" w:hAnsi="宋体" w:hint="eastAsia"/>
                <w:color w:val="000000"/>
                <w:kern w:val="0"/>
                <w:sz w:val="22"/>
              </w:rPr>
              <w:t xml:space="preserve">   </w:t>
            </w:r>
            <w:r>
              <w:rPr>
                <w:rFonts w:ascii="宋体" w:cs="宋体" w:hAnsi="宋体" w:hint="eastAsia"/>
                <w:color w:val="000000"/>
                <w:kern w:val="0"/>
                <w:sz w:val="24"/>
                <w:szCs w:val="24"/>
              </w:rPr>
              <w:t>目</w:t>
            </w:r>
          </w:p>
        </w:tc>
        <w:tc>
          <w:tcPr>
            <w:tcW w:w="7355"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本年支出</w:t>
            </w:r>
          </w:p>
        </w:tc>
      </w:tr>
      <w:tr>
        <w:trPr>
          <w:trHeight w:val="390"/>
        </w:trPr>
        <w:tc>
          <w:tcPr>
            <w:tcW w:w="1192"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科目代码</w:t>
            </w:r>
          </w:p>
        </w:tc>
        <w:tc>
          <w:tcPr>
            <w:tcW w:w="1875"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科目名称</w:t>
            </w:r>
          </w:p>
        </w:tc>
        <w:tc>
          <w:tcPr>
            <w:tcW w:w="241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合计</w:t>
            </w:r>
          </w:p>
        </w:tc>
        <w:tc>
          <w:tcPr>
            <w:tcW w:w="2775"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 xml:space="preserve">基本支出  </w:t>
            </w:r>
          </w:p>
        </w:tc>
        <w:tc>
          <w:tcPr>
            <w:tcW w:w="216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项目支出</w:t>
            </w:r>
          </w:p>
        </w:tc>
      </w:tr>
      <w:tr>
        <w:trPr>
          <w:trHeight w:val="390"/>
        </w:trPr>
        <w:tc>
          <w:tcPr>
            <w:tcW w:w="1192"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875"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4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775"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1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val="312"/>
        </w:trPr>
        <w:tc>
          <w:tcPr>
            <w:tcW w:w="1192"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875"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4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775"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1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val="390"/>
        </w:trPr>
        <w:tc>
          <w:tcPr>
            <w:tcW w:w="306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栏次</w:t>
            </w:r>
          </w:p>
        </w:tc>
        <w:tc>
          <w:tcPr>
            <w:tcW w:w="24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1</w:t>
            </w:r>
          </w:p>
        </w:tc>
        <w:tc>
          <w:tcPr>
            <w:tcW w:w="277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2</w:t>
            </w:r>
          </w:p>
        </w:tc>
        <w:tc>
          <w:tcPr>
            <w:tcW w:w="21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3</w:t>
            </w:r>
          </w:p>
        </w:tc>
      </w:tr>
      <w:tr>
        <w:trPr>
          <w:trHeight w:val="390"/>
        </w:trPr>
        <w:tc>
          <w:tcPr>
            <w:tcW w:w="306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4"/>
              </w:rPr>
            </w:pPr>
            <w:r>
              <w:rPr>
                <w:rFonts w:ascii="宋体" w:cs="宋体" w:hAnsi="宋体" w:hint="eastAsia"/>
                <w:color w:val="000000"/>
                <w:kern w:val="0"/>
                <w:sz w:val="24"/>
                <w:szCs w:val="24"/>
              </w:rPr>
              <w:t>合计</w:t>
            </w:r>
          </w:p>
        </w:tc>
        <w:tc>
          <w:tcPr>
            <w:tcW w:w="241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277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216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r>
      <w:tr>
        <w:trPr>
          <w:trHeight w:val="390"/>
        </w:trPr>
        <w:tc>
          <w:tcPr>
            <w:tcW w:w="119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8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241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277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21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r>
      <w:tr>
        <w:trPr>
          <w:trHeight w:val="390"/>
        </w:trPr>
        <w:tc>
          <w:tcPr>
            <w:tcW w:w="119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8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241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277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21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r>
      <w:tr>
        <w:trPr>
          <w:trHeight w:val="390"/>
        </w:trPr>
        <w:tc>
          <w:tcPr>
            <w:tcW w:w="119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8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0"/>
                <w:szCs w:val="20"/>
              </w:rPr>
            </w:pPr>
          </w:p>
        </w:tc>
        <w:tc>
          <w:tcPr>
            <w:tcW w:w="241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277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21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r>
      <w:tr>
        <w:trPr>
          <w:trHeight w:val="390"/>
        </w:trPr>
        <w:tc>
          <w:tcPr>
            <w:tcW w:w="119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8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241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277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21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r>
      <w:tr>
        <w:trPr>
          <w:trHeight w:val="390"/>
        </w:trPr>
        <w:tc>
          <w:tcPr>
            <w:tcW w:w="119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8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241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277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21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r>
      <w:tr>
        <w:trPr>
          <w:trHeight w:val="390"/>
        </w:trPr>
        <w:tc>
          <w:tcPr>
            <w:tcW w:w="119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cs="宋体" w:hAnsi="宋体"/>
                <w:color w:val="000000"/>
                <w:sz w:val="24"/>
              </w:rPr>
            </w:pPr>
          </w:p>
        </w:tc>
        <w:tc>
          <w:tcPr>
            <w:tcW w:w="18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241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277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c>
          <w:tcPr>
            <w:tcW w:w="21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4"/>
              </w:rPr>
            </w:pPr>
          </w:p>
        </w:tc>
      </w:tr>
      <w:tr>
        <w:trPr>
          <w:trHeight w:val="720"/>
        </w:trPr>
        <w:tc>
          <w:tcPr>
            <w:tcW w:w="10422" w:type="dxa"/>
            <w:gridSpan w:val="9"/>
            <w:shd w:val="clear" w:color="auto" w:fill="auto"/>
            <w:vAlign w:val="center"/>
          </w:tcPr>
          <w:p>
            <w:pPr>
              <w:rPr>
                <w:rFonts w:ascii="宋体" w:cs="宋体" w:hAnsi="宋体"/>
                <w:color w:val="000000"/>
                <w:kern w:val="0"/>
                <w:sz w:val="24"/>
                <w:szCs w:val="24"/>
              </w:rPr>
            </w:pPr>
            <w:r>
              <w:rPr>
                <w:rFonts w:ascii="宋体" w:cs="宋体" w:hAnsi="宋体" w:hint="eastAsia"/>
                <w:color w:val="000000"/>
                <w:kern w:val="0"/>
                <w:sz w:val="24"/>
                <w:szCs w:val="24"/>
              </w:rPr>
              <w:t>注：本表反映部门本年度国有资本经营预算财政拨款支出情况。</w:t>
            </w:r>
            <w:r>
              <w:rPr>
                <w:rFonts w:ascii="宋体" w:cs="宋体" w:hAnsi="宋体"/>
                <w:color w:val="000000"/>
                <w:kern w:val="0"/>
                <w:sz w:val="24"/>
                <w:szCs w:val="24"/>
              </w:rPr>
              <w:br w:type="page"/>
            </w:r>
            <w:r>
              <w:rPr>
                <w:rFonts w:ascii="宋体" w:cs="宋体" w:hAnsi="宋体" w:hint="eastAsia"/>
                <w:color w:val="000000"/>
                <w:kern w:val="0"/>
                <w:sz w:val="24"/>
                <w:szCs w:val="24"/>
              </w:rPr>
              <w:t>本部门本年度无相关收入（或支出、收支及结转结余等）情况，按要求空表列示。</w:t>
            </w:r>
          </w:p>
          <w:p>
            <w:pPr>
              <w:rPr>
                <w:rFonts w:ascii="宋体" w:cs="宋体" w:hAnsi="宋体"/>
                <w:color w:val="000000"/>
                <w:sz w:val="24"/>
              </w:rPr>
            </w:pPr>
          </w:p>
        </w:tc>
      </w:tr>
    </w:tbl>
    <w:p>
      <w:pPr>
        <w:sectPr>
          <w:pgSz w:w="11906" w:h="16838"/>
          <w:pgMar w:top="567" w:right="567" w:bottom="567" w:left="567" w:header="851" w:footer="992" w:gutter="0"/>
          <w:docGrid w:type="lines" w:linePitch="312" w:charSpace="0"/>
        </w:sectPr>
      </w:pPr>
    </w:p>
    <w:tbl>
      <w:tblPr>
        <w:jc w:val="left"/>
        <w:tblInd w:w="-552" w:type="dxa"/>
        <w:tblW w:w="13090"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Pr>
      <w:tblGrid>
        <w:gridCol w:w="723"/>
        <w:gridCol w:w="468"/>
        <w:gridCol w:w="357"/>
        <w:gridCol w:w="711"/>
        <w:gridCol w:w="77"/>
        <w:gridCol w:w="881"/>
        <w:gridCol w:w="97"/>
        <w:gridCol w:w="803"/>
        <w:gridCol w:w="252"/>
        <w:gridCol w:w="1056"/>
        <w:gridCol w:w="240"/>
        <w:gridCol w:w="740"/>
        <w:gridCol w:w="768"/>
        <w:gridCol w:w="492"/>
        <w:gridCol w:w="165"/>
        <w:gridCol w:w="731"/>
        <w:gridCol w:w="172"/>
        <w:gridCol w:w="803"/>
        <w:gridCol w:w="252"/>
        <w:gridCol w:w="939"/>
        <w:gridCol w:w="116"/>
        <w:gridCol w:w="240"/>
        <w:gridCol w:w="240"/>
        <w:gridCol w:w="1767"/>
      </w:tblGrid>
      <w:tr>
        <w:trPr>
          <w:trHeight w:val="600"/>
          <w:gridAfter w:val="4"/>
          <w:wAfter w:w="2363" w:type="dxa"/>
        </w:trPr>
        <w:tc>
          <w:tcPr>
            <w:tcW w:w="10727" w:type="dxa"/>
            <w:gridSpan w:val="20"/>
            <w:shd w:val="clear" w:color="auto" w:fill="FFFFFF"/>
            <w:vAlign w:val="center"/>
          </w:tcPr>
          <w:p>
            <w:pPr>
              <w:widowControl/>
              <w:jc w:val="center"/>
              <w:textAlignment w:val="center"/>
              <w:rPr>
                <w:rFonts w:ascii="华文中宋" w:eastAsia="华文中宋" w:cs="华文中宋" w:hAnsi="华文中宋"/>
                <w:color w:val="000000"/>
                <w:sz w:val="32"/>
                <w:szCs w:val="32"/>
              </w:rPr>
            </w:pPr>
            <w:r>
              <w:rPr>
                <w:rFonts w:ascii="华文中宋" w:eastAsia="华文中宋" w:cs="华文中宋" w:hAnsi="华文中宋" w:hint="eastAsia"/>
                <w:color w:val="000000"/>
                <w:kern w:val="0"/>
                <w:sz w:val="32"/>
                <w:szCs w:val="32"/>
              </w:rPr>
              <w:t>财政拨款“三公”经费支出决算表</w:t>
            </w:r>
          </w:p>
        </w:tc>
      </w:tr>
      <w:tr>
        <w:trPr>
          <w:trHeight w:val="211"/>
          <w:gridAfter w:val="1"/>
          <w:wAfter w:w="1767" w:type="dxa"/>
        </w:trPr>
        <w:tc>
          <w:tcPr>
            <w:tcW w:w="1191" w:type="dxa"/>
            <w:gridSpan w:val="2"/>
            <w:shd w:val="clear" w:color="auto" w:fill="auto"/>
            <w:vAlign w:val="center"/>
          </w:tcPr>
          <w:p>
            <w:pPr>
              <w:jc w:val="center"/>
              <w:rPr>
                <w:rFonts w:ascii="宋体" w:cs="宋体" w:hAnsi="宋体"/>
                <w:color w:val="000000"/>
                <w:sz w:val="24"/>
              </w:rPr>
            </w:pPr>
          </w:p>
        </w:tc>
        <w:tc>
          <w:tcPr>
            <w:tcW w:w="1068" w:type="dxa"/>
            <w:gridSpan w:val="2"/>
            <w:shd w:val="clear" w:color="auto" w:fill="auto"/>
            <w:vAlign w:val="center"/>
          </w:tcPr>
          <w:p>
            <w:pPr>
              <w:jc w:val="center"/>
              <w:rPr>
                <w:rFonts w:ascii="宋体" w:cs="宋体" w:hAnsi="宋体"/>
                <w:color w:val="000000"/>
                <w:sz w:val="24"/>
              </w:rPr>
            </w:pPr>
          </w:p>
        </w:tc>
        <w:tc>
          <w:tcPr>
            <w:tcW w:w="1055" w:type="dxa"/>
            <w:gridSpan w:val="3"/>
            <w:shd w:val="clear" w:color="auto" w:fill="auto"/>
            <w:vAlign w:val="center"/>
          </w:tcPr>
          <w:p>
            <w:pPr>
              <w:jc w:val="center"/>
              <w:rPr>
                <w:rFonts w:ascii="宋体" w:cs="宋体" w:hAnsi="宋体"/>
                <w:color w:val="000000"/>
                <w:sz w:val="24"/>
              </w:rPr>
            </w:pPr>
          </w:p>
        </w:tc>
        <w:tc>
          <w:tcPr>
            <w:tcW w:w="1055" w:type="dxa"/>
            <w:gridSpan w:val="2"/>
            <w:shd w:val="clear" w:color="auto" w:fill="auto"/>
            <w:vAlign w:val="center"/>
          </w:tcPr>
          <w:p>
            <w:pPr>
              <w:rPr>
                <w:rFonts w:ascii="宋体" w:cs="宋体" w:hAnsi="宋体"/>
                <w:color w:val="000000"/>
                <w:sz w:val="24"/>
              </w:rPr>
            </w:pPr>
          </w:p>
        </w:tc>
        <w:tc>
          <w:tcPr>
            <w:tcW w:w="1056" w:type="dxa"/>
            <w:shd w:val="clear" w:color="auto" w:fill="auto"/>
            <w:vAlign w:val="center"/>
          </w:tcPr>
          <w:p>
            <w:pPr>
              <w:rPr>
                <w:rFonts w:ascii="宋体" w:cs="宋体" w:hAnsi="宋体"/>
                <w:color w:val="000000"/>
                <w:sz w:val="24"/>
              </w:rPr>
            </w:pPr>
          </w:p>
        </w:tc>
        <w:tc>
          <w:tcPr>
            <w:tcW w:w="240" w:type="dxa"/>
            <w:shd w:val="clear" w:color="auto" w:fill="auto"/>
            <w:vAlign w:val="center"/>
          </w:tcPr>
          <w:p>
            <w:pPr>
              <w:widowControl/>
              <w:jc w:val="right"/>
              <w:textAlignment w:val="center"/>
              <w:rPr>
                <w:rFonts w:ascii="宋体" w:cs="宋体" w:hAnsi="宋体"/>
                <w:color w:val="000000"/>
                <w:sz w:val="24"/>
              </w:rPr>
            </w:pPr>
          </w:p>
        </w:tc>
        <w:tc>
          <w:tcPr>
            <w:tcW w:w="2000" w:type="dxa"/>
            <w:gridSpan w:val="3"/>
            <w:shd w:val="clear" w:color="auto" w:fill="auto"/>
            <w:vAlign w:val="bottom"/>
          </w:tcPr>
          <w:p>
            <w:pPr>
              <w:jc w:val="right"/>
              <w:rPr>
                <w:rFonts w:ascii="宋体" w:cs="宋体" w:hAnsi="宋体"/>
                <w:color w:val="000000"/>
                <w:sz w:val="24"/>
              </w:rPr>
            </w:pPr>
          </w:p>
        </w:tc>
        <w:tc>
          <w:tcPr>
            <w:tcW w:w="1068" w:type="dxa"/>
            <w:gridSpan w:val="3"/>
            <w:shd w:val="clear" w:color="auto" w:fill="auto"/>
            <w:vAlign w:val="bottom"/>
          </w:tcPr>
          <w:p>
            <w:pPr>
              <w:wordWrap w:val="0"/>
              <w:jc w:val="right"/>
              <w:rPr>
                <w:rFonts w:ascii="宋体" w:cs="宋体" w:hAnsi="宋体"/>
                <w:color w:val="000000"/>
                <w:sz w:val="24"/>
              </w:rPr>
            </w:pPr>
            <w:r>
              <w:rPr>
                <w:rFonts w:ascii="宋体" w:cs="宋体" w:hAnsi="宋体" w:hint="eastAsia"/>
                <w:color w:val="000000"/>
                <w:sz w:val="24"/>
                <w:szCs w:val="24"/>
              </w:rPr>
              <w:t xml:space="preserve">    </w:t>
            </w:r>
          </w:p>
        </w:tc>
        <w:tc>
          <w:tcPr>
            <w:tcW w:w="1055" w:type="dxa"/>
            <w:gridSpan w:val="2"/>
            <w:shd w:val="clear" w:color="auto" w:fill="auto"/>
            <w:vAlign w:val="bottom"/>
          </w:tcPr>
          <w:p>
            <w:pPr>
              <w:jc w:val="right"/>
              <w:rPr>
                <w:rFonts w:ascii="宋体" w:cs="宋体" w:hAnsi="宋体"/>
                <w:color w:val="000000"/>
                <w:sz w:val="24"/>
              </w:rPr>
            </w:pPr>
          </w:p>
        </w:tc>
        <w:tc>
          <w:tcPr>
            <w:tcW w:w="1055" w:type="dxa"/>
            <w:gridSpan w:val="2"/>
            <w:shd w:val="clear" w:color="auto" w:fill="auto"/>
            <w:vAlign w:val="bottom"/>
          </w:tcPr>
          <w:p>
            <w:pPr>
              <w:jc w:val="left"/>
              <w:rPr>
                <w:rFonts w:ascii="宋体" w:cs="宋体" w:hAnsi="宋体"/>
                <w:color w:val="000000"/>
                <w:sz w:val="24"/>
              </w:rPr>
            </w:pPr>
            <w:r>
              <w:rPr>
                <w:rFonts w:ascii="宋体" w:cs="宋体" w:hAnsi="宋体" w:hint="eastAsia"/>
                <w:color w:val="000000"/>
                <w:szCs w:val="21"/>
              </w:rPr>
              <w:t>公开09表</w:t>
            </w:r>
          </w:p>
        </w:tc>
        <w:tc>
          <w:tcPr>
            <w:tcW w:w="240" w:type="dxa"/>
            <w:shd w:val="clear" w:color="auto" w:fill="auto"/>
            <w:vAlign w:val="bottom"/>
          </w:tcPr>
          <w:p>
            <w:pPr>
              <w:rPr>
                <w:rFonts w:ascii="宋体" w:cs="宋体" w:hAnsi="宋体"/>
                <w:color w:val="000000"/>
                <w:sz w:val="24"/>
              </w:rPr>
            </w:pPr>
          </w:p>
        </w:tc>
        <w:tc>
          <w:tcPr>
            <w:tcW w:w="240" w:type="dxa"/>
            <w:shd w:val="clear" w:color="auto" w:fill="FFFFFF"/>
            <w:vAlign w:val="center"/>
          </w:tcPr>
          <w:p>
            <w:pPr>
              <w:widowControl/>
              <w:jc w:val="right"/>
              <w:textAlignment w:val="center"/>
              <w:rPr>
                <w:rFonts w:ascii="宋体" w:cs="宋体" w:hAnsi="宋体"/>
                <w:color w:val="000000"/>
                <w:sz w:val="20"/>
                <w:szCs w:val="20"/>
              </w:rPr>
            </w:pPr>
          </w:p>
        </w:tc>
      </w:tr>
      <w:tr>
        <w:trPr>
          <w:trHeight w:val="301"/>
          <w:gridAfter w:val="1"/>
          <w:wAfter w:w="1767" w:type="dxa"/>
        </w:trPr>
        <w:tc>
          <w:tcPr>
            <w:tcW w:w="3314" w:type="dxa"/>
            <w:gridSpan w:val="7"/>
            <w:shd w:val="clear" w:color="auto" w:fill="FFFFFF"/>
            <w:vAlign w:val="center"/>
          </w:tcPr>
          <w:p>
            <w:pPr>
              <w:jc w:val="center"/>
              <w:rPr>
                <w:rFonts w:ascii="宋体" w:cs="宋体" w:hAnsi="宋体"/>
                <w:color w:val="000000"/>
                <w:sz w:val="20"/>
                <w:szCs w:val="20"/>
              </w:rPr>
            </w:pPr>
            <w:r>
              <w:rPr>
                <w:rFonts w:ascii="宋体" w:cs="宋体" w:hAnsi="宋体" w:hint="eastAsia"/>
                <w:color w:val="000000"/>
                <w:kern w:val="0"/>
                <w:sz w:val="20"/>
                <w:szCs w:val="20"/>
              </w:rPr>
              <w:t>部门：深泽县妇女联合会</w:t>
            </w:r>
          </w:p>
        </w:tc>
        <w:tc>
          <w:tcPr>
            <w:tcW w:w="1055" w:type="dxa"/>
            <w:gridSpan w:val="2"/>
            <w:shd w:val="clear" w:color="auto" w:fill="FFFFFF"/>
            <w:vAlign w:val="center"/>
          </w:tcPr>
          <w:p>
            <w:pPr>
              <w:jc w:val="right"/>
              <w:rPr>
                <w:rFonts w:ascii="宋体" w:cs="宋体" w:hAnsi="宋体"/>
                <w:color w:val="000000"/>
                <w:sz w:val="20"/>
                <w:szCs w:val="20"/>
              </w:rPr>
            </w:pPr>
          </w:p>
        </w:tc>
        <w:tc>
          <w:tcPr>
            <w:tcW w:w="1056" w:type="dxa"/>
            <w:shd w:val="clear" w:color="auto" w:fill="FFFFFF"/>
            <w:vAlign w:val="center"/>
          </w:tcPr>
          <w:p>
            <w:pPr>
              <w:rPr>
                <w:rFonts w:ascii="宋体" w:cs="宋体" w:hAnsi="宋体"/>
                <w:color w:val="000000"/>
                <w:sz w:val="20"/>
                <w:szCs w:val="20"/>
              </w:rPr>
            </w:pPr>
            <w:r>
              <w:rPr>
                <w:rFonts w:ascii="宋体" w:cs="宋体" w:hAnsi="宋体" w:hint="eastAsia"/>
                <w:color w:val="000000"/>
                <w:sz w:val="20"/>
                <w:szCs w:val="20"/>
              </w:rPr>
              <w:t>2022年度</w:t>
            </w:r>
          </w:p>
        </w:tc>
        <w:tc>
          <w:tcPr>
            <w:tcW w:w="240" w:type="dxa"/>
            <w:shd w:val="clear" w:color="auto" w:fill="FFFFFF"/>
            <w:vAlign w:val="center"/>
          </w:tcPr>
          <w:p>
            <w:pPr>
              <w:widowControl/>
              <w:ind w:rightChars="-2404" w:right="-5048"/>
              <w:jc w:val="right"/>
              <w:textAlignment w:val="center"/>
              <w:rPr>
                <w:rFonts w:ascii="宋体" w:cs="宋体" w:hAnsi="宋体"/>
                <w:color w:val="000000"/>
                <w:sz w:val="20"/>
                <w:szCs w:val="20"/>
              </w:rPr>
            </w:pPr>
            <w:r>
              <w:rPr>
                <w:rFonts w:ascii="宋体" w:cs="宋体" w:hAnsi="宋体" w:hint="eastAsia"/>
                <w:color w:val="000000"/>
                <w:kern w:val="0"/>
                <w:sz w:val="20"/>
                <w:szCs w:val="20"/>
              </w:rPr>
              <w:t>单位：万元</w:t>
            </w:r>
          </w:p>
        </w:tc>
        <w:tc>
          <w:tcPr>
            <w:tcW w:w="5418" w:type="dxa"/>
            <w:gridSpan w:val="11"/>
            <w:shd w:val="clear" w:color="auto" w:fill="FFFFFF"/>
            <w:vAlign w:val="center"/>
          </w:tcPr>
          <w:p>
            <w:pPr>
              <w:widowControl/>
              <w:tabs>
                <w:tab w:val="left" w:pos="630"/>
                <w:tab w:val="left" w:pos="5250"/>
              </w:tabs>
              <w:ind w:rightChars="165" w:right="346"/>
              <w:jc w:val="left"/>
              <w:rPr>
                <w:rFonts w:ascii="宋体" w:cs="宋体" w:hAnsi="宋体"/>
                <w:color w:val="000000"/>
                <w:sz w:val="20"/>
                <w:szCs w:val="20"/>
              </w:rPr>
            </w:pPr>
            <w:r>
              <w:rPr>
                <w:rFonts w:ascii="宋体" w:cs="宋体" w:hAnsi="宋体" w:hint="eastAsia"/>
                <w:color w:val="000000"/>
                <w:sz w:val="20"/>
                <w:szCs w:val="20"/>
              </w:rPr>
              <w:t xml:space="preserve">                                        </w:t>
            </w:r>
            <w:r>
              <w:rPr>
                <w:rFonts w:ascii="宋体" w:cs="宋体" w:hAnsi="宋体" w:hint="eastAsia"/>
                <w:color w:val="000000"/>
                <w:kern w:val="0"/>
                <w:sz w:val="20"/>
                <w:szCs w:val="20"/>
              </w:rPr>
              <w:t>单位：万元</w:t>
            </w:r>
          </w:p>
        </w:tc>
        <w:tc>
          <w:tcPr>
            <w:tcW w:w="240" w:type="dxa"/>
            <w:shd w:val="clear" w:color="auto" w:fill="FFFFFF"/>
            <w:vAlign w:val="center"/>
          </w:tcPr>
          <w:p>
            <w:pPr>
              <w:widowControl/>
              <w:jc w:val="right"/>
              <w:textAlignment w:val="center"/>
              <w:rPr>
                <w:rFonts w:ascii="宋体" w:cs="宋体" w:hAnsi="宋体"/>
                <w:color w:val="000000"/>
                <w:sz w:val="20"/>
                <w:szCs w:val="20"/>
              </w:rPr>
            </w:pPr>
          </w:p>
        </w:tc>
      </w:tr>
      <w:tr>
        <w:trPr>
          <w:trHeight w:val="555"/>
          <w:gridAfter w:val="4"/>
          <w:wAfter w:w="2363" w:type="dxa"/>
        </w:trPr>
        <w:tc>
          <w:tcPr>
            <w:tcW w:w="5665" w:type="dxa"/>
            <w:gridSpan w:val="11"/>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预算数</w:t>
            </w:r>
          </w:p>
        </w:tc>
        <w:tc>
          <w:tcPr>
            <w:tcW w:w="5062" w:type="dxa"/>
            <w:gridSpan w:val="9"/>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决算数</w:t>
            </w:r>
          </w:p>
        </w:tc>
      </w:tr>
      <w:tr>
        <w:trPr>
          <w:trHeight w:val="600"/>
          <w:gridAfter w:val="4"/>
          <w:wAfter w:w="2363" w:type="dxa"/>
        </w:trPr>
        <w:tc>
          <w:tcPr>
            <w:tcW w:w="7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合计</w:t>
            </w:r>
          </w:p>
        </w:tc>
        <w:tc>
          <w:tcPr>
            <w:tcW w:w="825"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因公出国（境）费</w:t>
            </w:r>
          </w:p>
        </w:tc>
        <w:tc>
          <w:tcPr>
            <w:tcW w:w="2569"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公务用车购置及运行维护费</w:t>
            </w:r>
          </w:p>
        </w:tc>
        <w:tc>
          <w:tcPr>
            <w:tcW w:w="1548"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公务接待费</w:t>
            </w:r>
          </w:p>
        </w:tc>
        <w:tc>
          <w:tcPr>
            <w:tcW w:w="7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合计</w:t>
            </w:r>
          </w:p>
        </w:tc>
        <w:tc>
          <w:tcPr>
            <w:tcW w:w="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因公出国（境）费</w:t>
            </w:r>
          </w:p>
        </w:tc>
        <w:tc>
          <w:tcPr>
            <w:tcW w:w="2363"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公务用车购置及运行维护费</w:t>
            </w:r>
          </w:p>
        </w:tc>
        <w:tc>
          <w:tcPr>
            <w:tcW w:w="1191"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公务接待费</w:t>
            </w:r>
          </w:p>
        </w:tc>
      </w:tr>
      <w:tr>
        <w:trPr>
          <w:trHeight w:val="600"/>
          <w:gridAfter w:val="4"/>
          <w:wAfter w:w="2363" w:type="dxa"/>
        </w:trPr>
        <w:tc>
          <w:tcPr>
            <w:tcW w:w="7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825"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小计</w:t>
            </w: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公务用车购置费</w:t>
            </w:r>
          </w:p>
        </w:tc>
        <w:tc>
          <w:tcPr>
            <w:tcW w:w="90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公务用车运行维护费</w:t>
            </w:r>
          </w:p>
        </w:tc>
        <w:tc>
          <w:tcPr>
            <w:tcW w:w="1548"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7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65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小计</w:t>
            </w:r>
          </w:p>
        </w:tc>
        <w:tc>
          <w:tcPr>
            <w:tcW w:w="73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公务用车购置费</w:t>
            </w:r>
          </w:p>
        </w:tc>
        <w:tc>
          <w:tcPr>
            <w:tcW w:w="9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公务用车</w:t>
              <w:br/>
              <w:t>运行维护费</w:t>
            </w:r>
          </w:p>
        </w:tc>
        <w:tc>
          <w:tcPr>
            <w:tcW w:w="1191"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val="555"/>
          <w:gridAfter w:val="4"/>
          <w:wAfter w:w="2363" w:type="dxa"/>
        </w:trPr>
        <w:tc>
          <w:tcPr>
            <w:tcW w:w="7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1</w:t>
            </w: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2</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3</w:t>
            </w: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4</w:t>
            </w:r>
          </w:p>
        </w:tc>
        <w:tc>
          <w:tcPr>
            <w:tcW w:w="90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5</w:t>
            </w:r>
          </w:p>
        </w:tc>
        <w:tc>
          <w:tcPr>
            <w:tcW w:w="154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6</w:t>
            </w:r>
          </w:p>
        </w:tc>
        <w:tc>
          <w:tcPr>
            <w:tcW w:w="7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7</w:t>
            </w:r>
          </w:p>
        </w:tc>
        <w:tc>
          <w:tcPr>
            <w:tcW w:w="7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8</w:t>
            </w:r>
          </w:p>
        </w:tc>
        <w:tc>
          <w:tcPr>
            <w:tcW w:w="65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9</w:t>
            </w:r>
          </w:p>
        </w:tc>
        <w:tc>
          <w:tcPr>
            <w:tcW w:w="73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10</w:t>
            </w:r>
          </w:p>
        </w:tc>
        <w:tc>
          <w:tcPr>
            <w:tcW w:w="9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11</w:t>
            </w:r>
          </w:p>
        </w:tc>
        <w:tc>
          <w:tcPr>
            <w:tcW w:w="119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cs="宋体" w:hAnsi="宋体"/>
                <w:color w:val="000000"/>
                <w:sz w:val="22"/>
              </w:rPr>
            </w:pPr>
            <w:r>
              <w:rPr>
                <w:rFonts w:ascii="宋体" w:cs="宋体" w:hAnsi="宋体" w:hint="eastAsia"/>
                <w:color w:val="000000"/>
                <w:kern w:val="0"/>
                <w:sz w:val="22"/>
              </w:rPr>
              <w:t>12</w:t>
            </w:r>
          </w:p>
        </w:tc>
      </w:tr>
      <w:tr>
        <w:trPr>
          <w:trHeight w:val="427"/>
          <w:gridAfter w:val="4"/>
          <w:wAfter w:w="2363" w:type="dxa"/>
        </w:trPr>
        <w:tc>
          <w:tcPr>
            <w:tcW w:w="723"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p>
        </w:tc>
        <w:tc>
          <w:tcPr>
            <w:tcW w:w="90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p>
        </w:tc>
        <w:tc>
          <w:tcPr>
            <w:tcW w:w="154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p>
        </w:tc>
        <w:tc>
          <w:tcPr>
            <w:tcW w:w="74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p>
        </w:tc>
        <w:tc>
          <w:tcPr>
            <w:tcW w:w="76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p>
        </w:tc>
        <w:tc>
          <w:tcPr>
            <w:tcW w:w="65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p>
        </w:tc>
        <w:tc>
          <w:tcPr>
            <w:tcW w:w="73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p>
        </w:tc>
        <w:tc>
          <w:tcPr>
            <w:tcW w:w="9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p>
        </w:tc>
        <w:tc>
          <w:tcPr>
            <w:tcW w:w="119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cs="宋体" w:hAnsi="宋体"/>
                <w:color w:val="000000"/>
                <w:sz w:val="22"/>
              </w:rPr>
            </w:pPr>
          </w:p>
        </w:tc>
      </w:tr>
      <w:tr>
        <w:trPr>
          <w:trHeight w:val="900"/>
        </w:trPr>
        <w:tc>
          <w:tcPr>
            <w:tcW w:w="13090" w:type="dxa"/>
            <w:gridSpan w:val="24"/>
            <w:shd w:val="clear" w:color="auto" w:fill="auto"/>
            <w:vAlign w:val="center"/>
          </w:tcPr>
          <w:p>
            <w:pPr>
              <w:widowControl/>
              <w:ind w:rightChars="1114" w:right="2339"/>
              <w:jc w:val="left"/>
              <w:textAlignment w:val="center"/>
              <w:rPr>
                <w:rFonts w:ascii="宋体" w:cs="宋体" w:hAnsi="宋体"/>
                <w:color w:val="000000"/>
                <w:sz w:val="24"/>
              </w:rPr>
            </w:pPr>
            <w:r>
              <w:rPr>
                <w:rFonts w:ascii="宋体" w:cs="宋体" w:hAnsi="宋体" w:hint="eastAsia"/>
                <w:color w:val="000000"/>
                <w:kern w:val="0"/>
                <w:sz w:val="24"/>
                <w:szCs w:val="24"/>
              </w:rPr>
              <w:t>注：本表反映部门本年度财政拨款“三公”经费支出预决算情况。其中，预算数为“三公”经费全年预算数，反映按规定程序调整后的预算数；决算数是包括当年财政拨款和以前年度结转资金安排的实际支出。本部门（或单位）本年度无财政拨款“三公”经费支出预决算情况，按要求以空表列示。</w:t>
            </w:r>
          </w:p>
        </w:tc>
      </w:tr>
    </w:tbl>
    <w:p>
      <w:pPr>
        <w:widowControl/>
        <w:spacing w:after="160" w:line="580" w:lineRule="exact"/>
        <w:ind w:firstLineChars="316" w:firstLine="2275"/>
        <w:rPr>
          <w:rFonts w:eastAsia="黑体"/>
          <w:sz w:val="32"/>
          <w:szCs w:val="32"/>
        </w:rPr>
      </w:pPr>
      <w:r>
        <w:rPr>
          <w:sz w:val="72"/>
        </w:rPr>
        <mc:AlternateContent>
          <mc:Choice Requires="wps">
            <w:drawing>
              <wp:anchor distT="0" distB="0" distL="114297" distR="114297" simplePos="0" relativeHeight="49" behindDoc="0" locked="0" layoutInCell="1" hidden="0" allowOverlap="1">
                <wp:simplePos x="0" y="0"/>
                <wp:positionH relativeFrom="column">
                  <wp:posOffset>-1088390</wp:posOffset>
                </wp:positionH>
                <wp:positionV relativeFrom="paragraph">
                  <wp:posOffset>3024504</wp:posOffset>
                </wp:positionV>
                <wp:extent cx="7793355" cy="2200275"/>
                <wp:effectExtent l="0" t="0" r="0" b="0"/>
                <wp:wrapNone/>
                <wp:docPr id="42" name="文本框 151"/>
                <wp:cNvGraphicFramePr>
                  <a:graphicFrameLocks noChangeAspect="0"/>
                </wp:cNvGraphicFramePr>
                <a:graphic>
                  <a:graphicData uri="http://schemas.microsoft.com/office/word/2010/wordprocessingShape">
                    <wps:wsp>
                      <wps:cNvSpPr/>
                      <wps:spPr>
                        <a:xfrm rot="0">
                          <a:off x="0" y="0"/>
                          <a:ext cx="7793355" cy="2200275"/>
                        </a:xfrm>
                        <a:prstGeom prst="rect"/>
                        <a:noFill/>
                        <a:ln w="6350" cmpd="sng" cap="flat">
                          <a:noFill/>
                          <a:prstDash val="solid"/>
                          <a:round/>
                        </a:ln>
                      </wps:spPr>
                      <wps:txbx id="43">
                        <w:txbxContent>
                          <w:p>
                            <w:pPr>
                              <w:widowControl/>
                              <w:jc w:val="center"/>
                              <w:rPr>
                                <w:rFonts w:ascii="黑体" w:eastAsia="黑体" w:cs="黑体" w:hAnsi="黑体"/>
                                <w:color w:val="000000"/>
                                <w:sz w:val="96"/>
                                <w:szCs w:val="96"/>
                                <w14:shadow w14:sx="100000" w14:sy="100000" w14:blurRad="38100" w14:dir="5400000" w14:dist="22860" w14:algn="tl">
                                  <w14:srgbClr w14:val="000000">
                                    <w14:alpha w14:val="70000"/>
                                  </w14:srgbClr>
                                </w14:shadow>
                              </w:rPr>
                            </w:pPr>
                            <w:r>
                              <w:rPr>
                                <w:rFonts w:ascii="黑体" w:eastAsia="黑体" w:cs="黑体" w:hAnsi="黑体" w:hint="eastAsia"/>
                                <w:color w:val="000000"/>
                                <w:sz w:val="96"/>
                                <w:szCs w:val="96"/>
                                <w14:shadow w14:sx="100000" w14:sy="100000" w14:blurRad="38100" w14:dir="5400000" w14:dist="22860" w14:algn="tl">
                                  <w14:srgbClr w14:val="000000">
                                    <w14:alpha w14:val="70000"/>
                                  </w14:srgbClr>
                                </w14:shadow>
                              </w:rPr>
                              <w:t xml:space="preserve"> </w:t>
                            </w:r>
                          </w:p>
                          <w:p>
                            <w:pPr>
                              <w:widowControl/>
                              <w:jc w:val="center"/>
                              <w:rPr>
                                <w:rFonts w:ascii="黑体" w:eastAsia="黑体" w:cs="黑体" w:hAnsi="黑体"/>
                                <w:color w:val="000000"/>
                                <w:sz w:val="96"/>
                                <w:szCs w:val="96"/>
                                <w14:shadow w14:sx="100000" w14:sy="100000" w14:blurRad="38100" w14:dir="5400000" w14:dist="22860" w14:algn="tl">
                                  <w14:srgbClr w14:val="000000">
                                    <w14:alpha w14:val="70000"/>
                                  </w14:srgbClr>
                                </w14:shadow>
                              </w:rPr>
                            </w:pPr>
                          </w:p>
                        </w:txbxContent>
                      </wps:txbx>
                      <wps:bodyPr vert="horz" wrap="square" lIns="91440" tIns="45720" rIns="91440" bIns="45720" anchor="t" anchorCtr="0" upright="0">
                        <a:noAutofit/>
                      </wps:bodyPr>
                    </wps:wsp>
                  </a:graphicData>
                </a:graphic>
              </wp:anchor>
            </w:drawing>
          </mc:Choice>
          <mc:Fallback>
            <w:pict>
              <v:rect type="#_x0000_t1" id="文本框 151 44" o:spid="_x0000_s44" filled="f" stroked="f" strokeweight="0.5pt" style="position:absolute;margin-left:-85.7pt;margin-top:238.14998pt;width:613.65pt;height:173.25002pt;z-index:49;mso-position-horizontal:absolute;mso-position-vertical:absolute;mso-wrap-distance-left:8.99983pt;mso-wrap-distance-right:8.99983pt;mso-wrap-style:square;">
                <v:stroke color="#000000"/>
                <v:textbox id="866" inset="2.54mm,1.27mm,2.54mm,1.27mm" o:insetmode="custom" style="layout-flow:horizontal;v-text-anchor:top;">
                  <w:txbxContent>
                    <w:p>
                      <w:pPr>
                        <w:widowControl/>
                        <w:jc w:val="center"/>
                        <w:rPr>
                          <w:rFonts w:ascii="黑体" w:eastAsia="黑体" w:cs="黑体" w:hAnsi="黑体"/>
                          <w:color w:val="000000"/>
                          <w:sz w:val="96"/>
                          <w:szCs w:val="96"/>
                          <w14:shadow w14:sx="100000" w14:sy="100000" w14:blurRad="38100" w14:dir="5400000" w14:dist="22860" w14:algn="tl">
                            <w14:srgbClr w14:val="000000">
                              <w14:alpha w14:val="70000"/>
                            </w14:srgbClr>
                          </w14:shadow>
                        </w:rPr>
                      </w:pPr>
                      <w:r>
                        <w:rPr>
                          <w:rFonts w:ascii="黑体" w:eastAsia="黑体" w:cs="黑体" w:hAnsi="黑体" w:hint="eastAsia"/>
                          <w:color w:val="000000"/>
                          <w:sz w:val="96"/>
                          <w:szCs w:val="96"/>
                          <w14:shadow w14:sx="100000" w14:sy="100000" w14:blurRad="38100" w14:dir="5400000" w14:dist="22860" w14:algn="tl">
                            <w14:srgbClr w14:val="000000">
                              <w14:alpha w14:val="70000"/>
                            </w14:srgbClr>
                          </w14:shadow>
                        </w:rPr>
                        <w:t xml:space="preserve"> </w:t>
                      </w:r>
                    </w:p>
                    <w:p>
                      <w:pPr>
                        <w:widowControl/>
                        <w:jc w:val="center"/>
                        <w:rPr>
                          <w:rFonts w:ascii="黑体" w:eastAsia="黑体" w:cs="黑体" w:hAnsi="黑体"/>
                          <w:color w:val="000000"/>
                          <w:sz w:val="96"/>
                          <w:szCs w:val="96"/>
                          <w14:shadow w14:sx="100000" w14:sy="100000" w14:blurRad="38100" w14:dir="5400000" w14:dist="22860" w14:algn="tl">
                            <w14:srgbClr w14:val="000000">
                              <w14:alpha w14:val="70000"/>
                            </w14:srgbClr>
                          </w14:shadow>
                        </w:rPr>
                      </w:pPr>
                    </w:p>
                  </w:txbxContent>
                </v:textbox>
              </v:rect>
            </w:pict>
          </mc:Fallback>
        </mc:AlternateContent>
      </w:r>
    </w:p>
    <w:p>
      <w:pPr>
        <w:widowControl/>
        <w:spacing w:after="160" w:line="580" w:lineRule="exact"/>
        <w:ind w:leftChars="-135" w:left="-283" w:firstLineChars="404" w:firstLine="1293"/>
        <w:rPr>
          <w:rFonts w:eastAsia="黑体"/>
          <w:sz w:val="32"/>
          <w:szCs w:val="32"/>
        </w:rPr>
      </w:pPr>
    </w:p>
    <w:p>
      <w:pPr>
        <w:widowControl/>
        <w:spacing w:after="160" w:line="580" w:lineRule="exact"/>
        <w:ind w:firstLineChars="316" w:firstLine="1011"/>
        <w:rPr>
          <w:rFonts w:eastAsia="黑体"/>
          <w:sz w:val="32"/>
          <w:szCs w:val="32"/>
        </w:rPr>
      </w:pPr>
    </w:p>
    <w:p>
      <w:pPr>
        <w:widowControl/>
        <w:spacing w:after="160" w:line="580" w:lineRule="exact"/>
        <w:ind w:firstLineChars="316" w:firstLine="1011"/>
        <w:rPr>
          <w:rFonts w:eastAsia="黑体"/>
          <w:sz w:val="32"/>
          <w:szCs w:val="32"/>
        </w:rPr>
      </w:pPr>
    </w:p>
    <w:p>
      <w:pPr>
        <w:widowControl/>
        <w:spacing w:after="160" w:line="580" w:lineRule="exact"/>
        <w:ind w:firstLineChars="316" w:firstLine="1011"/>
        <w:rPr>
          <w:rFonts w:eastAsia="黑体"/>
          <w:sz w:val="32"/>
          <w:szCs w:val="32"/>
        </w:rPr>
      </w:pPr>
    </w:p>
    <w:p>
      <w:pPr>
        <w:widowControl/>
        <w:spacing w:after="160" w:line="580" w:lineRule="exact"/>
        <w:ind w:firstLineChars="316" w:firstLine="1011"/>
        <w:rPr>
          <w:rFonts w:eastAsia="黑体"/>
          <w:sz w:val="32"/>
          <w:szCs w:val="32"/>
        </w:rPr>
      </w:pPr>
    </w:p>
    <w:p>
      <w:pPr>
        <w:widowControl/>
        <w:spacing w:after="160" w:line="580" w:lineRule="exact"/>
        <w:ind w:firstLineChars="316" w:firstLine="1011"/>
        <w:rPr>
          <w:rFonts w:eastAsia="黑体"/>
          <w:sz w:val="32"/>
          <w:szCs w:val="32"/>
        </w:rPr>
      </w:pPr>
    </w:p>
    <w:p>
      <w:pPr>
        <w:widowControl/>
        <w:spacing w:after="160" w:line="580" w:lineRule="exact"/>
        <w:ind w:firstLineChars="316" w:firstLine="1011"/>
        <w:rPr>
          <w:rFonts w:eastAsia="黑体"/>
          <w:sz w:val="32"/>
          <w:szCs w:val="32"/>
        </w:rPr>
      </w:pPr>
      <w:r>
        <w:rPr>
          <w:rFonts w:eastAsia="黑体" w:hint="eastAsia"/>
          <w:sz w:val="32"/>
          <w:szCs w:val="32"/>
        </w:rPr>
        <w:t xml:space="preserve">     </w:t>
      </w: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r>
        <w:rPr>
          <w:rFonts w:ascii="黑体" w:eastAsia="黑体" w:cs="黑体" w:hAnsi="黑体" w:hint="eastAsia"/>
          <w:color w:val="000000"/>
          <w:sz w:val="44"/>
          <w:szCs w:val="44"/>
          <w14:shadow w14:sx="100000" w14:sy="100000" w14:blurRad="38100" w14:dir="5400000" w14:dist="22860" w14:algn="tl">
            <w14:srgbClr w14:val="000000">
              <w14:alpha w14:val="70000"/>
            </w14:srgbClr>
          </w14:shadow>
        </w:rPr>
        <w:t xml:space="preserve">    </w:t>
      </w: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r>
        <w:rPr>
          <w:rFonts w:eastAsia="黑体" w:hint="eastAsia"/>
          <w:sz w:val="32"/>
          <w:szCs w:val="32"/>
        </w:rPr>
        <w:drawing>
          <wp:anchor distT="0" distB="0" distL="114300" distR="114300" simplePos="0" relativeHeight="55" behindDoc="0" locked="0" layoutInCell="1" hidden="0" allowOverlap="1">
            <wp:simplePos x="0" y="0"/>
            <wp:positionH relativeFrom="column">
              <wp:posOffset>-385445</wp:posOffset>
            </wp:positionH>
            <wp:positionV relativeFrom="margin">
              <wp:posOffset>3649345</wp:posOffset>
            </wp:positionV>
            <wp:extent cx="660400" cy="660399"/>
            <wp:effectExtent l="0" t="0" r="0" b="0"/>
            <wp:wrapNone/>
            <wp:docPr id="45" name="图片 74" descr="32303036343138343b32303038313639313bcafdbeddb7d6cef6"/>
            <wp:cNvGraphicFramePr>
              <a:graphicFrameLocks noChangeAspect="1"/>
            </wp:cNvGraphicFramePr>
            <a:graphic>
              <a:graphicData uri="http://schemas.openxmlformats.org/drawingml/2006/picture">
                <pic:pic>
                  <pic:nvPicPr>
                    <pic:cNvPr id="47" name="图片 74 47"/>
                    <pic:cNvPicPr/>
                  </pic:nvPicPr>
                  <pic:blipFill>
                    <a:blip r:embed="rId9"/>
                    <a:stretch>
                      <a:fillRect/>
                    </a:stretch>
                  </pic:blipFill>
                  <pic:spPr>
                    <a:xfrm rot="0">
                      <a:off x="0" y="0"/>
                      <a:ext cx="660400" cy="660399"/>
                    </a:xfrm>
                    <a:prstGeom prst="rect"/>
                    <a:noFill/>
                    <a:ln w="9525" cmpd="sng" cap="flat">
                      <a:noFill/>
                      <a:prstDash val="solid"/>
                      <a:miter/>
                    </a:ln>
                  </pic:spPr>
                </pic:pic>
              </a:graphicData>
            </a:graphic>
          </wp:anchor>
        </w:drawing>
      </w: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r>
        <w:rPr>
          <w:rFonts w:ascii="黑体" w:eastAsia="黑体" w:cs="黑体" w:hAnsi="黑体" w:hint="eastAsia"/>
          <w:color w:val="000000"/>
          <w:sz w:val="44"/>
          <w:szCs w:val="44"/>
          <w14:shadow w14:sx="100000" w14:sy="100000" w14:blurRad="38100" w14:dir="5400000" w14:dist="22860" w14:algn="tl">
            <w14:srgbClr w14:val="000000">
              <w14:alpha w14:val="70000"/>
            </w14:srgbClr>
          </w14:shadow>
        </w:rPr>
        <w:t>第三部分 2022年度部门决算情况说明</w:t>
      </w:r>
    </w:p>
    <w:p>
      <w:pPr>
        <w:rPr>
          <w:rFonts w:ascii="黑体" w:eastAsia="黑体" w:cs="Times New Roman"/>
          <w:sz w:val="32"/>
          <w:szCs w:val="32"/>
        </w:rPr>
      </w:pPr>
      <w:r>
        <w:rPr>
          <w:rFonts w:ascii="黑体" w:eastAsia="黑体" w:cs="黑体" w:hAnsi="黑体" w:hint="eastAsia"/>
          <w:color w:val="000000"/>
          <w:sz w:val="44"/>
          <w:szCs w:val="44"/>
          <w14:shadow w14:sx="100000" w14:sy="100000" w14:blurRad="38100" w14:dir="5400000" w14:dist="22860" w14:algn="tl">
            <w14:srgbClr w14:val="000000">
              <w14:alpha w14:val="70000"/>
            </w14:srgbClr>
          </w14:shadow>
        </w:rPr>
        <w:br w:type="page"/>
      </w:r>
    </w:p>
    <w:p>
      <w:pPr>
        <w:keepNext/>
        <w:keepLines/>
        <w:widowControl w:val="0"/>
        <w:snapToGrid w:val="0"/>
        <w:spacing w:line="580" w:lineRule="exact"/>
        <w:ind w:firstLineChars="200" w:firstLine="640"/>
        <w:outlineLvl w:val="1"/>
        <w:rPr>
          <w:rFonts w:ascii="黑体" w:eastAsia="黑体" w:cs="Times New Roman"/>
          <w:sz w:val="32"/>
          <w:szCs w:val="32"/>
        </w:rPr>
      </w:pPr>
      <w:r>
        <w:rPr>
          <w:rFonts w:ascii="黑体" w:eastAsia="黑体" w:cs="Times New Roman" w:hint="eastAsia"/>
          <w:sz w:val="32"/>
          <w:szCs w:val="32"/>
        </w:rPr>
        <w:t>一、收入</w:t>
      </w:r>
      <w:r>
        <w:rPr>
          <w:rFonts w:ascii="黑体" w:eastAsia="黑体" w:cs="黑体" w:hAnsi="Cambria" w:hint="eastAsia"/>
          <w:kern w:val="0"/>
          <w:sz w:val="32"/>
          <w:szCs w:val="32"/>
        </w:rPr>
        <w:t>支出</w:t>
      </w:r>
      <w:r>
        <w:rPr>
          <w:rFonts w:ascii="黑体" w:eastAsia="黑体" w:cs="Times New Roman" w:hint="eastAsia"/>
          <w:sz w:val="32"/>
          <w:szCs w:val="32"/>
        </w:rPr>
        <w:t>决算总体情况说明</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本部门2022年度收、支总计（含结转和结余）60.04万元。与2021年度决算相比，收支各增加60.04万元，增长0%，主要原因是首次从中国共产党深泽县委员会办公室划出，进行独立编制，故无法与上年比较。</w:t>
      </w:r>
    </w:p>
    <w:p>
      <w:pPr>
        <w:adjustRightInd w:val="0"/>
        <w:snapToGrid w:val="0"/>
        <w:spacing w:line="580" w:lineRule="exact"/>
        <w:ind w:firstLineChars="200" w:firstLine="420"/>
        <w:rPr>
          <w:rFonts w:ascii="仿宋_GB2312" w:eastAsia="仿宋_GB2312" w:cs="DengXian-Regular" w:hAnsi="Times New Roman"/>
          <w:sz w:val="32"/>
          <w:szCs w:val="32"/>
        </w:rPr>
      </w:pPr>
      <w:r>
        <w:drawing>
          <wp:anchor distT="0" distB="0" distL="114300" distR="114300" simplePos="0" relativeHeight="2" behindDoc="1" locked="0" layoutInCell="1" hidden="0" allowOverlap="1">
            <wp:simplePos x="0" y="0"/>
            <wp:positionH relativeFrom="column">
              <wp:posOffset>274955</wp:posOffset>
            </wp:positionH>
            <wp:positionV relativeFrom="paragraph">
              <wp:posOffset>206374</wp:posOffset>
            </wp:positionV>
            <wp:extent cx="4533900" cy="3171825"/>
            <wp:effectExtent l="0" t="0" r="0" b="0"/>
            <wp:wrapNone/>
            <wp:docPr id="48" name="图片 2"/>
            <wp:cNvGraphicFramePr>
              <a:graphicFrameLocks noChangeAspect="1"/>
            </wp:cNvGraphicFramePr>
            <a:graphic>
              <a:graphicData uri="http://schemas.openxmlformats.org/drawingml/2006/picture">
                <pic:pic>
                  <pic:nvPicPr>
                    <pic:cNvPr id="50" name="图片 2 50"/>
                    <pic:cNvPicPr/>
                  </pic:nvPicPr>
                  <pic:blipFill>
                    <a:blip r:embed="rId10"/>
                    <a:stretch>
                      <a:fillRect/>
                    </a:stretch>
                  </pic:blipFill>
                  <pic:spPr>
                    <a:xfrm rot="0">
                      <a:off x="0" y="0"/>
                      <a:ext cx="4533900" cy="3171825"/>
                    </a:xfrm>
                    <a:prstGeom prst="rect"/>
                    <a:noFill/>
                    <a:ln w="9525" cmpd="sng" cap="flat">
                      <a:noFill/>
                      <a:prstDash val="solid"/>
                      <a:miter/>
                    </a:ln>
                  </pic:spPr>
                </pic:pic>
              </a:graphicData>
            </a:graphic>
          </wp:anchor>
        </w:drawing>
      </w:r>
    </w:p>
    <w:p>
      <w:pPr>
        <w:adjustRightInd w:val="0"/>
        <w:snapToGrid w:val="0"/>
        <w:spacing w:line="580" w:lineRule="exact"/>
        <w:ind w:firstLineChars="200" w:firstLine="640"/>
        <w:rPr>
          <w:rFonts w:ascii="黑体" w:eastAsia="黑体" w:cs="Times New Roman"/>
          <w:sz w:val="32"/>
          <w:szCs w:val="32"/>
        </w:rPr>
      </w:pPr>
    </w:p>
    <w:p>
      <w:pPr>
        <w:adjustRightInd w:val="0"/>
        <w:snapToGrid w:val="0"/>
        <w:spacing w:line="580" w:lineRule="exact"/>
        <w:ind w:firstLineChars="200" w:firstLine="640"/>
        <w:rPr>
          <w:rFonts w:ascii="黑体" w:eastAsia="黑体" w:cs="Times New Roman"/>
          <w:sz w:val="32"/>
          <w:szCs w:val="32"/>
        </w:rPr>
      </w:pPr>
    </w:p>
    <w:p>
      <w:pPr>
        <w:adjustRightInd w:val="0"/>
        <w:snapToGrid w:val="0"/>
        <w:spacing w:line="580" w:lineRule="exact"/>
        <w:ind w:firstLineChars="200" w:firstLine="640"/>
        <w:rPr>
          <w:rFonts w:ascii="黑体" w:eastAsia="黑体" w:cs="Times New Roman"/>
          <w:sz w:val="32"/>
          <w:szCs w:val="32"/>
        </w:rPr>
      </w:pPr>
    </w:p>
    <w:p>
      <w:pPr>
        <w:adjustRightInd w:val="0"/>
        <w:snapToGrid w:val="0"/>
        <w:spacing w:line="580" w:lineRule="exact"/>
        <w:ind w:firstLineChars="200" w:firstLine="640"/>
        <w:rPr>
          <w:rFonts w:ascii="黑体" w:eastAsia="黑体" w:cs="Times New Roman"/>
          <w:sz w:val="32"/>
          <w:szCs w:val="32"/>
        </w:rPr>
      </w:pPr>
    </w:p>
    <w:p>
      <w:pPr>
        <w:adjustRightInd w:val="0"/>
        <w:snapToGrid w:val="0"/>
        <w:spacing w:line="580" w:lineRule="exact"/>
        <w:ind w:firstLineChars="200" w:firstLine="640"/>
        <w:rPr>
          <w:rFonts w:ascii="黑体" w:eastAsia="黑体" w:cs="Times New Roman"/>
          <w:sz w:val="32"/>
          <w:szCs w:val="32"/>
        </w:rPr>
      </w:pPr>
    </w:p>
    <w:p>
      <w:pPr>
        <w:adjustRightInd w:val="0"/>
        <w:snapToGrid w:val="0"/>
        <w:spacing w:line="580" w:lineRule="exact"/>
        <w:ind w:firstLineChars="200" w:firstLine="640"/>
        <w:rPr>
          <w:rFonts w:ascii="黑体" w:eastAsia="黑体" w:cs="Times New Roman"/>
          <w:sz w:val="32"/>
          <w:szCs w:val="32"/>
        </w:rPr>
      </w:pPr>
    </w:p>
    <w:p>
      <w:pPr>
        <w:adjustRightInd w:val="0"/>
        <w:snapToGrid w:val="0"/>
        <w:spacing w:line="580" w:lineRule="exact"/>
        <w:ind w:firstLineChars="200" w:firstLine="640"/>
        <w:rPr>
          <w:rFonts w:ascii="黑体" w:eastAsia="黑体" w:cs="Times New Roman"/>
          <w:sz w:val="32"/>
          <w:szCs w:val="32"/>
        </w:rPr>
      </w:pPr>
    </w:p>
    <w:p>
      <w:pPr>
        <w:adjustRightInd w:val="0"/>
        <w:snapToGrid w:val="0"/>
        <w:spacing w:line="580" w:lineRule="exact"/>
        <w:ind w:firstLineChars="200" w:firstLine="640"/>
        <w:rPr>
          <w:rFonts w:ascii="黑体" w:eastAsia="黑体" w:cs="Times New Roman"/>
          <w:sz w:val="32"/>
          <w:szCs w:val="32"/>
        </w:rPr>
      </w:pPr>
    </w:p>
    <w:p>
      <w:pPr>
        <w:adjustRightInd w:val="0"/>
        <w:snapToGrid w:val="0"/>
        <w:spacing w:line="580" w:lineRule="exact"/>
        <w:ind w:firstLineChars="200" w:firstLine="640"/>
        <w:rPr>
          <w:rFonts w:ascii="黑体" w:eastAsia="黑体" w:cs="Times New Roman"/>
          <w:sz w:val="32"/>
          <w:szCs w:val="32"/>
        </w:rPr>
      </w:pPr>
    </w:p>
    <w:p>
      <w:pPr>
        <w:adjustRightInd w:val="0"/>
        <w:snapToGrid w:val="0"/>
        <w:spacing w:line="580" w:lineRule="exact"/>
        <w:ind w:firstLineChars="200" w:firstLine="640"/>
        <w:rPr>
          <w:rFonts w:ascii="黑体" w:eastAsia="黑体" w:cs="Times New Roman"/>
          <w:sz w:val="32"/>
          <w:szCs w:val="32"/>
        </w:rPr>
      </w:pPr>
    </w:p>
    <w:p>
      <w:pPr>
        <w:adjustRightInd w:val="0"/>
        <w:snapToGrid w:val="0"/>
        <w:spacing w:line="580" w:lineRule="exact"/>
        <w:ind w:firstLineChars="200" w:firstLine="640"/>
        <w:rPr>
          <w:rFonts w:ascii="仿宋_GB2312" w:eastAsia="仿宋_GB2312" w:cs="DengXian-Regular" w:hAnsi="Times New Roman"/>
          <w:sz w:val="32"/>
          <w:szCs w:val="32"/>
          <w:highlight w:val="yellow"/>
        </w:rPr>
      </w:pPr>
      <w:r>
        <w:rPr>
          <w:rFonts w:ascii="黑体" w:eastAsia="黑体" w:cs="Times New Roman" w:hint="eastAsia"/>
          <w:sz w:val="32"/>
          <w:szCs w:val="32"/>
        </w:rPr>
        <w:t>二、收入决算情况说明</w:t>
      </w:r>
    </w:p>
    <w:p>
      <w:pPr>
        <w:autoSpaceDE w:val="0"/>
        <w:autoSpaceDN w:val="0"/>
        <w:adjustRightInd w:val="0"/>
        <w:ind w:left="200" w:firstLineChars="200" w:firstLine="640"/>
        <w:jc w:val="left"/>
        <w:rPr>
          <w:rFonts w:ascii="仿宋_GB2312" w:eastAsia="仿宋_GB2312" w:cs="DengXian-Regular" w:hAnsi="Times New Roman"/>
          <w:sz w:val="32"/>
          <w:szCs w:val="32"/>
        </w:rPr>
      </w:pPr>
      <w:r>
        <w:rPr>
          <w:rFonts w:ascii="仿宋_GB2312" w:eastAsia="仿宋_GB2312" w:cs="DengXian-Regular" w:hAnsi="Times New Roman" w:hint="eastAsia"/>
          <w:sz w:val="32"/>
          <w:szCs w:val="32"/>
        </w:rPr>
        <w:t>本部门2022年度收入合计</w:t>
      </w:r>
      <w:r>
        <w:rPr>
          <w:rFonts w:ascii="仿宋_GB2312" w:eastAsia="仿宋_GB2312" w:cs="DengXian-Regular" w:hAnsi="Times New Roman"/>
          <w:sz w:val="32"/>
          <w:szCs w:val="32"/>
        </w:rPr>
        <w:t>60.04</w:t>
      </w:r>
      <w:r>
        <w:rPr>
          <w:rFonts w:ascii="仿宋_GB2312" w:eastAsia="仿宋_GB2312" w:cs="DengXian-Regular" w:hAnsi="Times New Roman" w:hint="eastAsia"/>
          <w:sz w:val="32"/>
          <w:szCs w:val="32"/>
        </w:rPr>
        <w:t>万元，其中：财政拨款收入</w:t>
      </w:r>
      <w:r>
        <w:rPr>
          <w:rFonts w:ascii="仿宋_GB2312" w:eastAsia="仿宋_GB2312" w:cs="DengXian-Regular" w:hAnsi="Times New Roman"/>
          <w:sz w:val="32"/>
          <w:szCs w:val="32"/>
        </w:rPr>
        <w:t>60.04</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100</w:t>
      </w:r>
      <w:r>
        <w:rPr>
          <w:rFonts w:ascii="仿宋_GB2312" w:eastAsia="仿宋_GB2312" w:cs="DengXian-Regular" w:hAnsi="Times New Roman" w:hint="eastAsia"/>
          <w:sz w:val="32"/>
          <w:szCs w:val="32"/>
        </w:rPr>
        <w:t>%；</w:t>
      </w:r>
      <w:r>
        <w:rPr>
          <w:rFonts w:ascii="仿宋_GB2312" w:eastAsia="仿宋_GB2312" w:cs="DengXian-Regular" w:hAnsi="Times New Roman"/>
          <w:sz w:val="32"/>
          <w:szCs w:val="32"/>
        </w:rPr>
        <w:t>上级补助收入0万元，占0%；</w:t>
      </w:r>
      <w:r>
        <w:rPr>
          <w:rFonts w:ascii="仿宋_GB2312" w:eastAsia="仿宋_GB2312" w:cs="DengXian-Regular" w:hAnsi="Times New Roman" w:hint="eastAsia"/>
          <w:sz w:val="32"/>
          <w:szCs w:val="32"/>
        </w:rPr>
        <w:t>事业收入</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w:t>
      </w:r>
      <w:bookmarkStart w:id="0" w:name="_GoBack"/>
      <w:bookmarkEnd w:id="0"/>
      <w:r>
        <w:rPr>
          <w:rFonts w:ascii="仿宋_GB2312" w:eastAsia="仿宋_GB2312" w:cs="DengXian-Regular" w:hAnsi="Times New Roman" w:hint="eastAsia"/>
          <w:sz w:val="32"/>
          <w:szCs w:val="32"/>
        </w:rPr>
        <w:t>经营收入</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；附属单位上缴收入</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；其他收入</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0%</w:t>
      </w:r>
    </w:p>
    <w:p>
      <w:pPr>
        <w:adjustRightInd w:val="0"/>
        <w:snapToGrid w:val="0"/>
        <w:spacing w:line="580" w:lineRule="exact"/>
        <w:ind w:firstLineChars="200" w:firstLine="420"/>
        <w:rPr>
          <w:rFonts w:ascii="仿宋_GB2312" w:eastAsia="仿宋_GB2312" w:cs="DengXian-Regular" w:hAnsi="Times New Roman"/>
          <w:sz w:val="32"/>
          <w:szCs w:val="32"/>
        </w:rPr>
      </w:pPr>
      <w:r>
        <w:drawing>
          <wp:anchor distT="0" distB="0" distL="114300" distR="114300" simplePos="0" relativeHeight="63" behindDoc="0" locked="0" layoutInCell="1" hidden="0" allowOverlap="1">
            <wp:simplePos x="0" y="0"/>
            <wp:positionH relativeFrom="column">
              <wp:posOffset>367543</wp:posOffset>
            </wp:positionH>
            <wp:positionV relativeFrom="paragraph">
              <wp:posOffset>164526</wp:posOffset>
            </wp:positionV>
            <wp:extent cx="4676775" cy="2809875"/>
            <wp:effectExtent l="0" t="0" r="0" b="0"/>
            <wp:wrapNone/>
            <wp:docPr id="51" name="图片 9"/>
            <wp:cNvGraphicFramePr>
              <a:graphicFrameLocks noChangeAspect="1"/>
            </wp:cNvGraphicFramePr>
            <a:graphic>
              <a:graphicData uri="http://schemas.openxmlformats.org/drawingml/2006/picture">
                <pic:pic>
                  <pic:nvPicPr>
                    <pic:cNvPr id="53" name="图片 9 53"/>
                    <pic:cNvPicPr/>
                  </pic:nvPicPr>
                  <pic:blipFill>
                    <a:blip r:embed="rId11"/>
                    <a:stretch>
                      <a:fillRect/>
                    </a:stretch>
                  </pic:blipFill>
                  <pic:spPr>
                    <a:xfrm rot="0">
                      <a:off x="0" y="0"/>
                      <a:ext cx="4676775" cy="2809875"/>
                    </a:xfrm>
                    <a:prstGeom prst="rect"/>
                    <a:noFill/>
                    <a:ln w="9525" cmpd="sng" cap="flat">
                      <a:noFill/>
                      <a:prstDash val="solid"/>
                      <a:miter/>
                    </a:ln>
                  </pic:spPr>
                </pic:pic>
              </a:graphicData>
            </a:graphic>
          </wp:anchor>
        </w:drawing>
      </w:r>
    </w:p>
    <w:p>
      <w:pPr>
        <w:adjustRightInd w:val="0"/>
        <w:snapToGrid w:val="0"/>
        <w:spacing w:line="580" w:lineRule="exact"/>
        <w:ind w:firstLineChars="200" w:firstLine="640"/>
        <w:rPr>
          <w:rFonts w:ascii="仿宋_GB2312" w:eastAsia="仿宋_GB2312" w:cs="DengXian-Regular" w:hAnsi="Times New Roman"/>
          <w:sz w:val="32"/>
          <w:szCs w:val="32"/>
        </w:rPr>
      </w:pPr>
    </w:p>
    <w:p>
      <w:pPr>
        <w:adjustRightInd w:val="0"/>
        <w:snapToGrid w:val="0"/>
        <w:spacing w:line="580" w:lineRule="exact"/>
        <w:ind w:firstLineChars="200" w:firstLine="640"/>
        <w:rPr>
          <w:rFonts w:ascii="仿宋_GB2312" w:eastAsia="仿宋_GB2312" w:cs="DengXian-Regular" w:hAnsi="Times New Roman"/>
          <w:sz w:val="32"/>
          <w:szCs w:val="32"/>
        </w:rPr>
      </w:pPr>
    </w:p>
    <w:p>
      <w:pPr>
        <w:adjustRightInd w:val="0"/>
        <w:snapToGrid w:val="0"/>
        <w:spacing w:line="580" w:lineRule="exact"/>
        <w:ind w:firstLineChars="200" w:firstLine="640"/>
        <w:rPr>
          <w:rFonts w:ascii="仿宋_GB2312" w:eastAsia="仿宋_GB2312" w:cs="DengXian-Regular" w:hAnsi="Times New Roman"/>
          <w:sz w:val="32"/>
          <w:szCs w:val="32"/>
        </w:rPr>
      </w:pPr>
    </w:p>
    <w:p>
      <w:pPr>
        <w:adjustRightInd w:val="0"/>
        <w:snapToGrid w:val="0"/>
        <w:spacing w:line="580" w:lineRule="exact"/>
        <w:ind w:firstLineChars="200" w:firstLine="640"/>
        <w:rPr>
          <w:rFonts w:ascii="仿宋_GB2312" w:eastAsia="仿宋_GB2312" w:cs="DengXian-Regular" w:hAnsi="Times New Roman"/>
          <w:sz w:val="32"/>
          <w:szCs w:val="32"/>
        </w:rPr>
      </w:pPr>
    </w:p>
    <w:p>
      <w:pPr>
        <w:adjustRightInd w:val="0"/>
        <w:snapToGrid w:val="0"/>
        <w:spacing w:line="580" w:lineRule="exact"/>
        <w:ind w:firstLineChars="200" w:firstLine="640"/>
        <w:rPr>
          <w:rFonts w:ascii="仿宋_GB2312" w:eastAsia="仿宋_GB2312" w:cs="DengXian-Regular" w:hAnsi="Times New Roman"/>
          <w:sz w:val="32"/>
          <w:szCs w:val="32"/>
        </w:rPr>
      </w:pPr>
    </w:p>
    <w:p>
      <w:pPr>
        <w:adjustRightInd w:val="0"/>
        <w:snapToGrid w:val="0"/>
        <w:spacing w:line="580" w:lineRule="exact"/>
        <w:ind w:firstLineChars="200" w:firstLine="640"/>
        <w:rPr>
          <w:rFonts w:ascii="黑体" w:eastAsia="黑体" w:cs="Times New Roman"/>
          <w:sz w:val="32"/>
          <w:szCs w:val="32"/>
        </w:rPr>
      </w:pPr>
    </w:p>
    <w:p>
      <w:pPr>
        <w:adjustRightInd w:val="0"/>
        <w:snapToGrid w:val="0"/>
        <w:spacing w:line="580" w:lineRule="exact"/>
        <w:ind w:firstLineChars="200" w:firstLine="640"/>
        <w:rPr>
          <w:rFonts w:ascii="黑体" w:eastAsia="黑体" w:cs="Times New Roman"/>
          <w:sz w:val="32"/>
          <w:szCs w:val="32"/>
        </w:rPr>
      </w:pPr>
    </w:p>
    <w:p>
      <w:pPr>
        <w:adjustRightInd w:val="0"/>
        <w:snapToGrid w:val="0"/>
        <w:spacing w:line="580" w:lineRule="exact"/>
        <w:ind w:firstLineChars="200" w:firstLine="640"/>
        <w:rPr>
          <w:rFonts w:ascii="黑体" w:eastAsia="黑体" w:cs="Times New Roman"/>
          <w:sz w:val="32"/>
          <w:szCs w:val="32"/>
        </w:rPr>
      </w:pPr>
    </w:p>
    <w:p>
      <w:pPr>
        <w:adjustRightInd w:val="0"/>
        <w:snapToGrid w:val="0"/>
        <w:spacing w:line="580" w:lineRule="exact"/>
        <w:ind w:firstLineChars="200" w:firstLine="640"/>
        <w:rPr>
          <w:rFonts w:ascii="黑体" w:eastAsia="黑体" w:cs="Times New Roman"/>
          <w:sz w:val="32"/>
          <w:szCs w:val="32"/>
        </w:rPr>
      </w:pPr>
    </w:p>
    <w:p>
      <w:pPr>
        <w:adjustRightInd w:val="0"/>
        <w:snapToGrid w:val="0"/>
        <w:spacing w:line="580" w:lineRule="exact"/>
        <w:ind w:firstLineChars="200" w:firstLine="640"/>
        <w:rPr>
          <w:rFonts w:ascii="仿宋_GB2312" w:eastAsia="仿宋_GB2312" w:cs="DengXian-Regular" w:hAnsi="Times New Roman"/>
          <w:sz w:val="32"/>
          <w:szCs w:val="32"/>
          <w:highlight w:val="yellow"/>
        </w:rPr>
      </w:pPr>
      <w:r>
        <w:rPr>
          <w:rFonts w:ascii="黑体" w:eastAsia="黑体" w:cs="Times New Roman" w:hint="eastAsia"/>
          <w:sz w:val="32"/>
          <w:szCs w:val="32"/>
        </w:rPr>
        <w:t>三、支出决算情况说明</w:t>
      </w:r>
    </w:p>
    <w:p>
      <w:pPr>
        <w:autoSpaceDE w:val="0"/>
        <w:autoSpaceDN w:val="0"/>
        <w:adjustRightInd w:val="0"/>
        <w:ind w:left="200" w:firstLineChars="200" w:firstLine="640"/>
        <w:jc w:val="left"/>
        <w:rPr>
          <w:rFonts w:ascii="仿宋_GB2312" w:eastAsia="仿宋_GB2312" w:cs="DengXian-Regular" w:hAnsi="Times New Roman"/>
          <w:sz w:val="32"/>
          <w:szCs w:val="32"/>
        </w:rPr>
      </w:pPr>
      <w:r>
        <w:rPr>
          <w:rFonts w:ascii="仿宋_GB2312" w:eastAsia="仿宋_GB2312" w:cs="DengXian-Regular" w:hAnsi="Times New Roman" w:hint="eastAsia"/>
          <w:sz w:val="32"/>
          <w:szCs w:val="32"/>
        </w:rPr>
        <w:t>本部门2022年度支出合计60.04万元，其中：基本支出51.54万元，占85.8%；项目支出8.5万元，占14.2%；经营支出0万元，占0%；对附属单位补助支出0万元，占0</w:t>
      </w:r>
      <w:r>
        <w:rPr>
          <w:rFonts w:ascii="仿宋_GB2312" w:eastAsia="仿宋_GB2312" w:cs="DengXian-Regular" w:hAnsi="Times New Roman"/>
          <w:sz w:val="32"/>
          <w:szCs w:val="32"/>
        </w:rPr>
        <w:t>%</w:t>
      </w:r>
      <w:r>
        <w:rPr>
          <w:rFonts w:ascii="仿宋_GB2312" w:eastAsia="仿宋_GB2312" w:cs="DengXian-Regular" w:hAnsi="Times New Roman" w:hint="eastAsia"/>
          <w:sz w:val="32"/>
          <w:szCs w:val="32"/>
        </w:rPr>
        <w:t>。</w:t>
      </w:r>
    </w:p>
    <w:p>
      <w:pPr>
        <w:autoSpaceDE w:val="0"/>
        <w:autoSpaceDN w:val="0"/>
        <w:adjustRightInd w:val="0"/>
        <w:ind w:left="200" w:firstLineChars="200" w:firstLine="640"/>
        <w:jc w:val="left"/>
        <w:rPr>
          <w:rFonts w:ascii="仿宋_GB2312" w:eastAsia="仿宋_GB2312" w:cs="DengXian-Regular" w:hAnsi="Times New Roman"/>
          <w:sz w:val="32"/>
          <w:szCs w:val="32"/>
        </w:rPr>
      </w:pPr>
    </w:p>
    <w:p>
      <w:pPr>
        <w:autoSpaceDE w:val="0"/>
        <w:autoSpaceDN w:val="0"/>
        <w:adjustRightInd w:val="0"/>
        <w:ind w:left="200" w:firstLineChars="200" w:firstLine="640"/>
        <w:jc w:val="left"/>
        <w:rPr>
          <w:rFonts w:ascii="仿宋_GB2312" w:eastAsia="仿宋_GB2312" w:cs="DengXian-Regular" w:hAnsi="Times New Roman"/>
          <w:sz w:val="32"/>
          <w:szCs w:val="32"/>
        </w:rPr>
      </w:pPr>
    </w:p>
    <w:p>
      <w:pPr>
        <w:autoSpaceDE w:val="0"/>
        <w:autoSpaceDN w:val="0"/>
        <w:adjustRightInd w:val="0"/>
        <w:ind w:left="200" w:firstLineChars="200" w:firstLine="420"/>
        <w:jc w:val="left"/>
        <w:rPr>
          <w:rFonts w:ascii="仿宋_GB2312" w:eastAsia="仿宋_GB2312" w:cs="DengXian-Regular" w:hAnsi="Times New Roman"/>
          <w:sz w:val="32"/>
          <w:szCs w:val="32"/>
        </w:rPr>
      </w:pPr>
      <w:r>
        <w:drawing>
          <wp:inline distT="0" distB="0" distL="0" distR="0">
            <wp:extent cx="4695825" cy="2838450"/>
            <wp:effectExtent l="0" t="0" r="24" b="44"/>
            <wp:docPr id="54" name="图片 11"/>
            <wp:cNvGraphicFramePr>
              <a:graphicFrameLocks noChangeAspect="1"/>
            </wp:cNvGraphicFramePr>
            <a:graphic>
              <a:graphicData uri="http://schemas.openxmlformats.org/drawingml/2006/picture">
                <pic:pic>
                  <pic:nvPicPr>
                    <pic:cNvPr id="56" name="图片 11 56"/>
                    <pic:cNvPicPr/>
                  </pic:nvPicPr>
                  <pic:blipFill>
                    <a:blip r:embed="rId12"/>
                    <a:stretch>
                      <a:fillRect/>
                    </a:stretch>
                  </pic:blipFill>
                  <pic:spPr>
                    <a:xfrm rot="0">
                      <a:off x="0" y="0"/>
                      <a:ext cx="4695825" cy="2838450"/>
                    </a:xfrm>
                    <a:prstGeom prst="rect"/>
                    <a:noFill/>
                    <a:ln w="9525" cmpd="sng" cap="flat">
                      <a:noFill/>
                      <a:prstDash val="solid"/>
                      <a:miter/>
                    </a:ln>
                  </pic:spPr>
                </pic:pic>
              </a:graphicData>
            </a:graphic>
          </wp:inline>
        </w:drawing>
      </w:r>
    </w:p>
    <w:p>
      <w:pPr>
        <w:autoSpaceDE w:val="0"/>
        <w:autoSpaceDN w:val="0"/>
        <w:adjustRightInd w:val="0"/>
        <w:jc w:val="left"/>
        <w:rPr>
          <w:rFonts w:ascii="仿宋_GB2312" w:eastAsia="仿宋_GB2312" w:cs="DengXian-Regular" w:hAnsi="Times New Roman"/>
          <w:sz w:val="32"/>
          <w:szCs w:val="32"/>
        </w:rPr>
      </w:pPr>
    </w:p>
    <w:p>
      <w:pPr>
        <w:spacing w:line="580" w:lineRule="exact"/>
        <w:ind w:firstLineChars="200" w:firstLine="640"/>
        <w:outlineLvl w:val="1"/>
        <w:rPr>
          <w:rFonts w:ascii="黑体" w:eastAsia="黑体" w:cs="Times New Roman"/>
          <w:sz w:val="32"/>
          <w:szCs w:val="32"/>
        </w:rPr>
      </w:pPr>
      <w:r>
        <w:rPr>
          <w:rFonts w:ascii="黑体" w:eastAsia="黑体" w:cs="Times New Roman" w:hint="eastAsia"/>
          <w:sz w:val="32"/>
          <w:szCs w:val="32"/>
        </w:rPr>
        <w:t>四、</w:t>
      </w:r>
      <w:r>
        <w:rPr>
          <w:rFonts w:ascii="黑体" w:eastAsia="黑体" w:cs="黑体" w:hAnsi="Cambria" w:hint="eastAsia"/>
          <w:kern w:val="0"/>
          <w:sz w:val="32"/>
          <w:szCs w:val="32"/>
        </w:rPr>
        <w:t>财政</w:t>
      </w:r>
      <w:r>
        <w:rPr>
          <w:rFonts w:ascii="黑体" w:eastAsia="黑体" w:cs="Times New Roman" w:hint="eastAsia"/>
          <w:sz w:val="32"/>
          <w:szCs w:val="32"/>
        </w:rPr>
        <w:t>拨款收入支出决算总体情况说明</w:t>
      </w:r>
    </w:p>
    <w:p>
      <w:pPr>
        <w:snapToGrid w:val="0"/>
        <w:spacing w:line="580" w:lineRule="exact"/>
        <w:ind w:firstLineChars="200" w:firstLine="640"/>
        <w:rPr>
          <w:rFonts w:ascii="楷体_GB2312" w:eastAsia="楷体_GB2312" w:cs="DengXian-Bold" w:hAnsi="Times New Roman"/>
          <w:b/>
          <w:bCs/>
          <w:sz w:val="32"/>
          <w:szCs w:val="32"/>
        </w:rPr>
      </w:pPr>
      <w:r>
        <w:rPr>
          <w:rFonts w:ascii="楷体_GB2312" w:eastAsia="楷体_GB2312" w:cs="DengXian-Bold" w:hAnsi="Times New Roman" w:hint="eastAsia"/>
          <w:b/>
          <w:bCs/>
          <w:sz w:val="32"/>
          <w:szCs w:val="32"/>
        </w:rPr>
        <w:t>（一）财政拨款收支与2021年度决算对比情况</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本部门2022年度财政拨款本年收入60.04万元,比2021年度增加60.04万元，增长0%，主要是首次从中国共产党深泽县委员会办公室划出，进行独立编制，故无法与上年比较；本年支出60.04万元，增加60.04万元，增长0%，主要是首次从中国共产党深泽县委员会办公室划出，进行独立编制，故无法与上年比较。具体情况如下：</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1.一般公共预算财政拨款本年收入60.04万元，比上年增加60.04万元，增长0%；主要是首次从中国共产党深泽县委员会办公室划出，进行独立编制，故无法与上年比较；本年支出60.04万元，比上年增加60.04万元，增长0%，主要是首次从中国共产党深泽县委员会办公室划出，进行独立编制，故无法与上年比较。</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2.政府性基金预算财政拨款本年收入0万元，比上年增加0万元，增长0%，主要原因是首次从中国共产党深泽县委员会办公室划出，进行独立编制，故无法与上年比较；本年支出0万元，比上年增加0万元，增长0%，主要是首次从中国共产党深泽县委员会办公室划出，进行独立编制，故无法与上年比较。</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3.国有资本经营预算财政拨款本年收入0万元，比上年增加0万元，增长0%，主要原因是首次从中国共产党深泽县委员会办公室划出，进行独立编制，故无法与上年比较；本年支出0万元，比上年增加0万元，增长0%，主要是首次从中国共产党深泽县委员会办公室划出，进行独立编制，故无法与上年比较。</w:t>
      </w:r>
    </w:p>
    <w:p>
      <w:pPr>
        <w:snapToGrid w:val="0"/>
        <w:spacing w:line="580" w:lineRule="exact"/>
        <w:ind w:firstLineChars="200" w:firstLine="420"/>
        <w:rPr>
          <w:rFonts w:ascii="仿宋_GB2312" w:eastAsia="仿宋_GB2312" w:cs="DengXian-Regular" w:hAnsi="Times New Roman"/>
          <w:sz w:val="32"/>
          <w:szCs w:val="32"/>
        </w:rPr>
      </w:pPr>
      <w:r>
        <w:drawing>
          <wp:anchor distT="0" distB="0" distL="114300" distR="114300" simplePos="0" relativeHeight="59" behindDoc="0" locked="0" layoutInCell="1" hidden="0" allowOverlap="1">
            <wp:simplePos x="0" y="0"/>
            <wp:positionH relativeFrom="column">
              <wp:posOffset>498475</wp:posOffset>
            </wp:positionH>
            <wp:positionV relativeFrom="paragraph">
              <wp:posOffset>346710</wp:posOffset>
            </wp:positionV>
            <wp:extent cx="4591050" cy="2743200"/>
            <wp:effectExtent l="0" t="0" r="0" b="0"/>
            <wp:wrapNone/>
            <wp:docPr id="57" name="图片 6"/>
            <wp:cNvGraphicFramePr>
              <a:graphicFrameLocks noChangeAspect="1"/>
            </wp:cNvGraphicFramePr>
            <a:graphic>
              <a:graphicData uri="http://schemas.openxmlformats.org/drawingml/2006/picture">
                <pic:pic>
                  <pic:nvPicPr>
                    <pic:cNvPr id="59" name="图片 6 59"/>
                    <pic:cNvPicPr/>
                  </pic:nvPicPr>
                  <pic:blipFill>
                    <a:blip r:embed="rId13"/>
                    <a:stretch>
                      <a:fillRect/>
                    </a:stretch>
                  </pic:blipFill>
                  <pic:spPr>
                    <a:xfrm rot="0">
                      <a:off x="0" y="0"/>
                      <a:ext cx="4591050" cy="2743200"/>
                    </a:xfrm>
                    <a:prstGeom prst="rect"/>
                    <a:noFill/>
                    <a:ln w="9525" cmpd="sng" cap="flat">
                      <a:noFill/>
                      <a:prstDash val="solid"/>
                      <a:miter/>
                    </a:ln>
                  </pic:spPr>
                </pic:pic>
              </a:graphicData>
            </a:graphic>
          </wp:anchor>
        </w:drawing>
      </w:r>
    </w:p>
    <w:p>
      <w:pPr>
        <w:snapToGrid w:val="0"/>
        <w:spacing w:line="580" w:lineRule="exact"/>
        <w:ind w:firstLineChars="200" w:firstLine="640"/>
        <w:rPr>
          <w:rFonts w:ascii="仿宋_GB2312" w:eastAsia="仿宋_GB2312" w:cs="DengXian-Regular" w:hAnsi="Times New Roman"/>
          <w:sz w:val="32"/>
          <w:szCs w:val="32"/>
        </w:rPr>
      </w:pPr>
    </w:p>
    <w:p>
      <w:pPr>
        <w:snapToGrid w:val="0"/>
        <w:spacing w:line="580" w:lineRule="exact"/>
        <w:ind w:firstLineChars="200" w:firstLine="640"/>
        <w:rPr>
          <w:rFonts w:ascii="仿宋_GB2312" w:eastAsia="仿宋_GB2312" w:cs="DengXian-Regular" w:hAnsi="Times New Roman"/>
          <w:sz w:val="32"/>
          <w:szCs w:val="32"/>
        </w:rPr>
      </w:pPr>
    </w:p>
    <w:p>
      <w:pPr>
        <w:snapToGrid w:val="0"/>
        <w:spacing w:line="580" w:lineRule="exact"/>
        <w:ind w:firstLineChars="200" w:firstLine="640"/>
        <w:rPr>
          <w:rFonts w:ascii="仿宋_GB2312" w:eastAsia="仿宋_GB2312" w:cs="DengXian-Regular" w:hAnsi="Times New Roman"/>
          <w:sz w:val="32"/>
          <w:szCs w:val="32"/>
        </w:rPr>
      </w:pPr>
    </w:p>
    <w:p>
      <w:pPr>
        <w:snapToGrid w:val="0"/>
        <w:spacing w:line="580" w:lineRule="exact"/>
        <w:ind w:firstLineChars="200" w:firstLine="640"/>
        <w:rPr>
          <w:rFonts w:ascii="仿宋_GB2312" w:eastAsia="仿宋_GB2312" w:cs="DengXian-Regular" w:hAnsi="Times New Roman"/>
          <w:sz w:val="32"/>
          <w:szCs w:val="32"/>
        </w:rPr>
      </w:pPr>
    </w:p>
    <w:p>
      <w:pPr>
        <w:snapToGrid w:val="0"/>
        <w:spacing w:line="580" w:lineRule="exact"/>
        <w:ind w:firstLineChars="200" w:firstLine="640"/>
        <w:rPr>
          <w:rFonts w:ascii="仿宋_GB2312" w:eastAsia="仿宋_GB2312" w:cs="DengXian-Regular" w:hAnsi="Times New Roman"/>
          <w:sz w:val="32"/>
          <w:szCs w:val="32"/>
        </w:rPr>
      </w:pPr>
    </w:p>
    <w:p>
      <w:pPr>
        <w:snapToGrid w:val="0"/>
        <w:spacing w:line="580" w:lineRule="exact"/>
        <w:ind w:firstLineChars="200" w:firstLine="640"/>
        <w:rPr>
          <w:rFonts w:ascii="仿宋_GB2312" w:eastAsia="仿宋_GB2312" w:cs="DengXian-Regular" w:hAnsi="Times New Roman"/>
          <w:sz w:val="32"/>
          <w:szCs w:val="32"/>
        </w:rPr>
      </w:pPr>
    </w:p>
    <w:p>
      <w:pPr>
        <w:snapToGrid w:val="0"/>
        <w:spacing w:line="580" w:lineRule="exact"/>
        <w:ind w:firstLineChars="200" w:firstLine="640"/>
        <w:rPr>
          <w:rFonts w:ascii="仿宋_GB2312" w:eastAsia="仿宋_GB2312" w:cs="DengXian-Regular" w:hAnsi="Times New Roman"/>
          <w:sz w:val="32"/>
          <w:szCs w:val="32"/>
        </w:rPr>
      </w:pPr>
    </w:p>
    <w:p>
      <w:pPr>
        <w:snapToGrid w:val="0"/>
        <w:spacing w:line="580" w:lineRule="exact"/>
        <w:ind w:firstLineChars="200" w:firstLine="640"/>
        <w:rPr>
          <w:rFonts w:ascii="仿宋_GB2312" w:eastAsia="仿宋_GB2312" w:cs="DengXian-Regular" w:hAnsi="Times New Roman"/>
          <w:sz w:val="32"/>
          <w:szCs w:val="32"/>
        </w:rPr>
      </w:pPr>
    </w:p>
    <w:p>
      <w:pPr>
        <w:snapToGrid w:val="0"/>
        <w:spacing w:line="580" w:lineRule="exact"/>
        <w:ind w:firstLineChars="200" w:firstLine="640"/>
        <w:rPr>
          <w:rFonts w:ascii="仿宋_GB2312" w:eastAsia="仿宋_GB2312" w:cs="DengXian-Regular" w:hAnsi="Times New Roman"/>
          <w:sz w:val="32"/>
          <w:szCs w:val="32"/>
        </w:rPr>
      </w:pPr>
    </w:p>
    <w:p>
      <w:pPr>
        <w:snapToGrid w:val="0"/>
        <w:spacing w:line="580" w:lineRule="exact"/>
        <w:ind w:firstLineChars="200" w:firstLine="640"/>
        <w:rPr>
          <w:rFonts w:ascii="仿宋_GB2312" w:eastAsia="仿宋_GB2312" w:cs="DengXian-Bold" w:hAnsi="Times New Roman"/>
          <w:b/>
          <w:bCs/>
          <w:sz w:val="32"/>
          <w:szCs w:val="32"/>
        </w:rPr>
      </w:pPr>
      <w:r>
        <w:rPr>
          <w:rFonts w:ascii="楷体_GB2312" w:eastAsia="楷体_GB2312" w:cs="DengXian-Bold" w:hAnsi="Times New Roman" w:hint="eastAsia"/>
          <w:b/>
          <w:bCs/>
          <w:sz w:val="32"/>
          <w:szCs w:val="32"/>
        </w:rPr>
        <w:t>（二）财政拨款收支与年初预算数对比情况</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本部门2022年度财政拨款本年收入60.04万元，完成年初预算的108.3%,比年初预算增加4.58万元，决算数大于预算数主要原因是单位人员工资调整；本年支出60.04万元，完成年初预算的108.3%,比年初预算增加4.58万元，决算数大于预算数主要原因是单位人员工资调整。具体情况如下：</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1.一般公共预算财政拨款本年收入完成年初预算108.3%，比年初预算增加4.58万元，主要是单位人员工资调整；支出完成年初预算108.3%，比年初预算增加4.58万元，主要是单位人员工资调整。</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2.政府性基金预算财政拨款本年收入完成年初预算0%，比年初预算增加0万元，主要是未发生政府性基金预算财政拨款收入；支出完成年初预算0%，比年初预算增加0万元，主要是未发生政府性基金预算财政拨款支出。</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3.国有资本经营预算财政拨款本年收入完成年初预算0%，比年初预算增加0万元，主要是未发生国有资本经营预算财政拨款收入；支出完成年初预算0%，比年初预算增加0万元，主要是未发生国有资本经营预算财政拨款支出。</w:t>
      </w:r>
    </w:p>
    <w:p>
      <w:pPr>
        <w:adjustRightInd w:val="0"/>
        <w:snapToGrid w:val="0"/>
        <w:spacing w:line="580" w:lineRule="exact"/>
        <w:ind w:firstLineChars="200" w:firstLine="640"/>
        <w:rPr>
          <w:rFonts w:ascii="仿宋_GB2312" w:eastAsia="仿宋_GB2312" w:cs="DengXian-Regular" w:hAnsi="Times New Roman"/>
          <w:sz w:val="32"/>
          <w:szCs w:val="32"/>
        </w:rPr>
      </w:pPr>
    </w:p>
    <w:p>
      <w:pPr>
        <w:adjustRightInd w:val="0"/>
        <w:snapToGrid w:val="0"/>
        <w:spacing w:line="580" w:lineRule="exact"/>
        <w:ind w:firstLineChars="200" w:firstLine="640"/>
        <w:rPr>
          <w:rFonts w:ascii="仿宋_GB2312" w:eastAsia="仿宋_GB2312" w:cs="DengXian-Regular" w:hAnsi="Times New Roman"/>
          <w:sz w:val="32"/>
          <w:szCs w:val="32"/>
        </w:rPr>
      </w:pPr>
    </w:p>
    <w:p>
      <w:pPr>
        <w:adjustRightInd w:val="0"/>
        <w:snapToGrid w:val="0"/>
        <w:spacing w:line="580" w:lineRule="exact"/>
        <w:ind w:firstLineChars="200" w:firstLine="640"/>
        <w:rPr>
          <w:rFonts w:ascii="仿宋_GB2312" w:eastAsia="仿宋_GB2312" w:cs="DengXian-Regular" w:hAnsi="Times New Roman"/>
          <w:sz w:val="32"/>
          <w:szCs w:val="32"/>
        </w:rPr>
      </w:pPr>
    </w:p>
    <w:p>
      <w:pPr>
        <w:adjustRightInd w:val="0"/>
        <w:snapToGrid w:val="0"/>
        <w:spacing w:line="580" w:lineRule="exact"/>
        <w:ind w:firstLineChars="200" w:firstLine="420"/>
        <w:rPr>
          <w:rFonts w:ascii="仿宋_GB2312" w:eastAsia="仿宋_GB2312" w:cs="DengXian-Regular" w:hAnsi="Times New Roman"/>
          <w:sz w:val="32"/>
          <w:szCs w:val="32"/>
        </w:rPr>
      </w:pPr>
      <w:r>
        <w:drawing>
          <wp:anchor distT="0" distB="0" distL="114300" distR="114300" simplePos="0" relativeHeight="61" behindDoc="0" locked="0" layoutInCell="1" hidden="0" allowOverlap="1">
            <wp:simplePos x="0" y="0"/>
            <wp:positionH relativeFrom="column">
              <wp:posOffset>492759</wp:posOffset>
            </wp:positionH>
            <wp:positionV relativeFrom="paragraph">
              <wp:posOffset>151130</wp:posOffset>
            </wp:positionV>
            <wp:extent cx="4600574" cy="2857500"/>
            <wp:effectExtent l="0" t="0" r="0" b="0"/>
            <wp:wrapNone/>
            <wp:docPr id="60" name="图片 8"/>
            <wp:cNvGraphicFramePr>
              <a:graphicFrameLocks noChangeAspect="1"/>
            </wp:cNvGraphicFramePr>
            <a:graphic>
              <a:graphicData uri="http://schemas.openxmlformats.org/drawingml/2006/picture">
                <pic:pic>
                  <pic:nvPicPr>
                    <pic:cNvPr id="62" name="图片 8 62"/>
                    <pic:cNvPicPr/>
                  </pic:nvPicPr>
                  <pic:blipFill>
                    <a:blip r:embed="rId14"/>
                    <a:stretch>
                      <a:fillRect/>
                    </a:stretch>
                  </pic:blipFill>
                  <pic:spPr>
                    <a:xfrm rot="0">
                      <a:off x="0" y="0"/>
                      <a:ext cx="4600574" cy="2857500"/>
                    </a:xfrm>
                    <a:prstGeom prst="rect"/>
                    <a:noFill/>
                    <a:ln w="9525" cmpd="sng" cap="flat">
                      <a:noFill/>
                      <a:prstDash val="solid"/>
                      <a:miter/>
                    </a:ln>
                  </pic:spPr>
                </pic:pic>
              </a:graphicData>
            </a:graphic>
          </wp:anchor>
        </w:drawing>
      </w:r>
    </w:p>
    <w:p>
      <w:pPr>
        <w:adjustRightInd w:val="0"/>
        <w:snapToGrid w:val="0"/>
        <w:spacing w:line="580" w:lineRule="exact"/>
        <w:ind w:firstLineChars="200" w:firstLine="640"/>
        <w:rPr>
          <w:rFonts w:ascii="仿宋_GB2312" w:eastAsia="仿宋_GB2312" w:cs="DengXian-Regular" w:hAnsi="Times New Roman"/>
          <w:sz w:val="32"/>
          <w:szCs w:val="32"/>
        </w:rPr>
      </w:pPr>
    </w:p>
    <w:p>
      <w:pPr>
        <w:adjustRightInd w:val="0"/>
        <w:snapToGrid w:val="0"/>
        <w:spacing w:line="580" w:lineRule="exact"/>
        <w:ind w:firstLineChars="200" w:firstLine="640"/>
        <w:rPr>
          <w:rFonts w:ascii="仿宋_GB2312" w:eastAsia="仿宋_GB2312" w:cs="DengXian-Regular" w:hAnsi="Times New Roman"/>
          <w:sz w:val="32"/>
          <w:szCs w:val="32"/>
        </w:rPr>
      </w:pPr>
    </w:p>
    <w:p>
      <w:pPr>
        <w:adjustRightInd w:val="0"/>
        <w:snapToGrid w:val="0"/>
        <w:spacing w:line="580" w:lineRule="exact"/>
        <w:ind w:firstLineChars="200" w:firstLine="640"/>
        <w:rPr>
          <w:rFonts w:ascii="仿宋_GB2312" w:eastAsia="仿宋_GB2312" w:cs="DengXian-Regular" w:hAnsi="Times New Roman"/>
          <w:sz w:val="32"/>
          <w:szCs w:val="32"/>
        </w:rPr>
      </w:pPr>
    </w:p>
    <w:p>
      <w:pPr>
        <w:adjustRightInd w:val="0"/>
        <w:snapToGrid w:val="0"/>
        <w:spacing w:line="580" w:lineRule="exact"/>
        <w:ind w:firstLineChars="200" w:firstLine="640"/>
        <w:rPr>
          <w:rFonts w:ascii="仿宋_GB2312" w:eastAsia="仿宋_GB2312" w:cs="DengXian-Regular" w:hAnsi="Times New Roman"/>
          <w:sz w:val="32"/>
          <w:szCs w:val="32"/>
        </w:rPr>
      </w:pPr>
    </w:p>
    <w:p>
      <w:pPr>
        <w:adjustRightInd w:val="0"/>
        <w:snapToGrid w:val="0"/>
        <w:spacing w:line="580" w:lineRule="exact"/>
        <w:ind w:firstLineChars="200" w:firstLine="640"/>
        <w:rPr>
          <w:rFonts w:ascii="仿宋_GB2312" w:eastAsia="仿宋_GB2312" w:cs="DengXian-Regular" w:hAnsi="Times New Roman"/>
          <w:sz w:val="32"/>
          <w:szCs w:val="32"/>
        </w:rPr>
      </w:pPr>
    </w:p>
    <w:p>
      <w:pPr>
        <w:adjustRightInd w:val="0"/>
        <w:snapToGrid w:val="0"/>
        <w:spacing w:line="580" w:lineRule="exact"/>
        <w:ind w:firstLineChars="200" w:firstLine="640"/>
        <w:rPr>
          <w:rFonts w:ascii="仿宋_GB2312" w:eastAsia="仿宋_GB2312" w:cs="DengXian-Regular" w:hAnsi="Times New Roman"/>
          <w:sz w:val="32"/>
          <w:szCs w:val="32"/>
        </w:rPr>
      </w:pPr>
    </w:p>
    <w:p>
      <w:pPr>
        <w:adjustRightInd w:val="0"/>
        <w:snapToGrid w:val="0"/>
        <w:spacing w:line="580" w:lineRule="exact"/>
        <w:ind w:firstLineChars="200" w:firstLine="640"/>
        <w:rPr>
          <w:rFonts w:ascii="仿宋_GB2312" w:eastAsia="仿宋_GB2312" w:cs="DengXian-Regular" w:hAnsi="Times New Roman"/>
          <w:sz w:val="32"/>
          <w:szCs w:val="32"/>
        </w:rPr>
      </w:pPr>
    </w:p>
    <w:p>
      <w:pPr>
        <w:adjustRightInd w:val="0"/>
        <w:snapToGrid w:val="0"/>
        <w:spacing w:line="580" w:lineRule="exact"/>
        <w:ind w:firstLineChars="200" w:firstLine="640"/>
        <w:rPr>
          <w:rFonts w:ascii="仿宋_GB2312" w:eastAsia="仿宋_GB2312" w:cs="DengXian-Regular" w:hAnsi="Times New Roman"/>
          <w:sz w:val="32"/>
          <w:szCs w:val="32"/>
        </w:rPr>
      </w:pPr>
    </w:p>
    <w:p>
      <w:pPr>
        <w:numPr>
          <w:ilvl w:val="0"/>
          <w:numId w:val="2"/>
        </w:numPr>
        <w:adjustRightInd w:val="0"/>
        <w:snapToGrid w:val="0"/>
        <w:spacing w:line="580" w:lineRule="exact"/>
        <w:ind w:leftChars="200" w:left="420"/>
        <w:rPr>
          <w:rFonts w:ascii="楷体_GB2312" w:eastAsia="楷体_GB2312" w:cs="DengXian-Bold" w:hAnsi="Times New Roman"/>
          <w:b/>
          <w:bCs/>
          <w:sz w:val="32"/>
          <w:szCs w:val="32"/>
        </w:rPr>
      </w:pPr>
      <w:r>
        <w:rPr>
          <w:rFonts w:ascii="楷体_GB2312" w:eastAsia="楷体_GB2312" w:cs="DengXian-Bold" w:hAnsi="Times New Roman" w:hint="eastAsia"/>
          <w:b/>
          <w:bCs/>
          <w:sz w:val="32"/>
          <w:szCs w:val="32"/>
        </w:rPr>
        <w:t>财政拨款支出决算结构情况</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2022年度财政拨款支出60.04万元，主要用于以下方面：一般公共服务（类）支出51.32万元，占85.5%，主要用于工资福利、单位办公费、印刷费、邮电费、差旅费、其它交通费用、其他商品和服务支出等支出；卫生健康类（类）支出1.76万元，占2.9%，主要用于行政事业单位医疗支出；</w:t>
      </w:r>
      <w:r>
        <w:rPr>
          <w:rFonts w:ascii="仿宋_GB2312" w:eastAsia="仿宋_GB2312" w:cs="Wingdings" w:hAnsi="Times New Roman" w:hint="eastAsia"/>
          <w:sz w:val="32"/>
          <w:szCs w:val="32"/>
        </w:rPr>
        <w:t>社会保障和就业（类）支出 3.55万元，占5.9%，主要用于机关事业单位养老及工伤保险等支出；住房保障（类）支出3.41万元，占 5.7%;主要用于单位住房公积金支出</w:t>
      </w:r>
      <w:r>
        <w:rPr>
          <w:rFonts w:ascii="仿宋_GB2312" w:eastAsia="仿宋_GB2312" w:cs="DengXian-Regular" w:hAnsi="Times New Roman" w:hint="eastAsia"/>
          <w:sz w:val="32"/>
          <w:szCs w:val="32"/>
        </w:rPr>
        <w:t>。</w:t>
      </w:r>
    </w:p>
    <w:p>
      <w:pPr>
        <w:adjustRightInd w:val="0"/>
        <w:snapToGrid w:val="0"/>
        <w:spacing w:line="580" w:lineRule="exact"/>
        <w:ind w:leftChars="200" w:left="420"/>
        <w:rPr>
          <w:rFonts w:ascii="楷体_GB2312" w:eastAsia="楷体_GB2312" w:cs="DengXian-Bold" w:hAnsi="Times New Roman"/>
          <w:b/>
          <w:bCs/>
          <w:sz w:val="32"/>
          <w:szCs w:val="32"/>
        </w:rPr>
      </w:pPr>
      <w:r>
        <w:rPr>
          <w:rFonts w:ascii="楷体_GB2312" w:eastAsia="楷体_GB2312" w:cs="DengXian-Bold" w:hAnsi="Times New Roman" w:hint="eastAsia"/>
          <w:b/>
          <w:bCs/>
          <w:sz w:val="32"/>
          <w:szCs w:val="32"/>
        </w:rPr>
        <w:t>（四）一般公共预算基本支出决算情况说明</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2022年度财政拨款基本支出51.54万元，其中：</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人员经费41.31万元，主要包括基本工资、津贴补贴、奖金、机关事业单位基本养老保险缴费、职业年金缴费、职工基本医疗保险缴费、、住房公积金、其他社会保障缴费、其他对个人和家庭的补助支出。</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公用经费 10.23万元，主要包括办公费、印刷费、邮电费、差旅费、其他交通费用、其他商品和服务支出。</w:t>
      </w:r>
    </w:p>
    <w:p>
      <w:pPr>
        <w:keepNext/>
        <w:keepLines/>
        <w:widowControl w:val="0"/>
        <w:snapToGrid w:val="0"/>
        <w:spacing w:line="580" w:lineRule="exact"/>
        <w:ind w:firstLineChars="200" w:firstLine="640"/>
        <w:outlineLvl w:val="1"/>
        <w:rPr>
          <w:rFonts w:ascii="黑体" w:eastAsia="黑体" w:cs="Times New Roman"/>
          <w:sz w:val="32"/>
          <w:szCs w:val="32"/>
        </w:rPr>
      </w:pPr>
      <w:r>
        <w:rPr>
          <w:rFonts w:ascii="黑体" w:eastAsia="黑体" w:cs="Times New Roman" w:hint="eastAsia"/>
          <w:sz w:val="32"/>
          <w:szCs w:val="32"/>
        </w:rPr>
        <w:t>五、财政拨款“三公” 经费支出决算情况说明</w:t>
      </w:r>
    </w:p>
    <w:p>
      <w:pPr>
        <w:adjustRightInd w:val="0"/>
        <w:snapToGrid w:val="0"/>
        <w:spacing w:line="580" w:lineRule="exact"/>
        <w:ind w:firstLineChars="200" w:firstLine="640"/>
        <w:rPr>
          <w:rFonts w:ascii="楷体_GB2312" w:eastAsia="楷体_GB2312" w:cs="DengXian-Bold" w:hAnsi="Times New Roman"/>
          <w:b/>
          <w:bCs/>
          <w:sz w:val="32"/>
          <w:szCs w:val="32"/>
        </w:rPr>
      </w:pPr>
      <w:r>
        <w:rPr>
          <w:rFonts w:ascii="楷体_GB2312" w:eastAsia="楷体_GB2312" w:cs="DengXian-Bold" w:hAnsi="Times New Roman" w:hint="eastAsia"/>
          <w:b/>
          <w:bCs/>
          <w:sz w:val="32"/>
          <w:szCs w:val="32"/>
        </w:rPr>
        <w:t>（一）“三公”经费财政拨款支出决算总体情况说明</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本部门2022年度“三公”经费财政拨款支出预算为0万元，支出决算为0万元，完成预算的0%,较预算增加0万元，增长0%，主要是本年度未发生“三公”经费财政拨款支出；较2021年度决算增加0万元，增长0%，主要是首次从中国共产党深泽县委员会办公室划出，进行独立编制，故无法与上年比较。</w:t>
      </w:r>
    </w:p>
    <w:p>
      <w:pPr>
        <w:adjustRightInd w:val="0"/>
        <w:snapToGrid w:val="0"/>
        <w:spacing w:line="580" w:lineRule="exact"/>
        <w:ind w:firstLineChars="200" w:firstLine="640"/>
        <w:rPr>
          <w:rFonts w:ascii="楷体_GB2312" w:eastAsia="楷体_GB2312" w:cs="DengXian-Bold" w:hAnsi="Times New Roman"/>
          <w:b/>
          <w:bCs/>
          <w:sz w:val="32"/>
          <w:szCs w:val="32"/>
        </w:rPr>
      </w:pPr>
      <w:r>
        <w:rPr>
          <w:rFonts w:ascii="楷体_GB2312" w:eastAsia="楷体_GB2312" w:cs="DengXian-Bold" w:hAnsi="Times New Roman" w:hint="eastAsia"/>
          <w:b/>
          <w:bCs/>
          <w:sz w:val="32"/>
          <w:szCs w:val="32"/>
        </w:rPr>
        <w:t>（二）“三公”经费财政拨款支出决算具体情况说明</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楷体_GB2312" w:eastAsia="楷体_GB2312" w:cs="DengXian-Bold" w:hAnsi="Times New Roman" w:hint="eastAsia"/>
          <w:b/>
          <w:bCs/>
          <w:sz w:val="32"/>
          <w:szCs w:val="32"/>
        </w:rPr>
        <w:t>1.因公出国（境）费支出情况。</w:t>
      </w:r>
      <w:r>
        <w:rPr>
          <w:rFonts w:ascii="仿宋_GB2312" w:eastAsia="仿宋_GB2312" w:cs="DengXian-Regular" w:hAnsi="Times New Roman" w:hint="eastAsia"/>
          <w:sz w:val="32"/>
          <w:szCs w:val="32"/>
        </w:rPr>
        <w:t>本部门2022年度因公出国（境）费支出预算为0万元，支出决算0万元，完成预算的0%。因公出国（境）费支出较预算增加0万元，增长0%,主要是本年度未发生因公出国（境）费支出；较上年增加0万元，增长0%,主要是首次从中国共产党深泽县委员会办公室划出，进行独立编制，故无法与上年比较。其中因公出国（境）团组0个、共0人、参加其他单位组织的因公出国（境）团组0个、共0人</w:t>
      </w:r>
      <w:r>
        <w:rPr>
          <w:rFonts w:ascii="仿宋_GB2312" w:eastAsia="仿宋_GB2312" w:cs="DengXian-Regular" w:hAnsi="Times New Roman" w:hint="eastAsia"/>
          <w:b/>
          <w:bCs/>
          <w:sz w:val="32"/>
          <w:szCs w:val="32"/>
        </w:rPr>
        <w:t>/</w:t>
      </w:r>
      <w:r>
        <w:rPr>
          <w:rFonts w:ascii="仿宋_GB2312" w:eastAsia="仿宋_GB2312" w:cs="DengXian-Regular" w:hAnsi="Times New Roman" w:hint="eastAsia"/>
          <w:sz w:val="32"/>
          <w:szCs w:val="32"/>
        </w:rPr>
        <w:t>无本单位组织的出国（境）团组。</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楷体_GB2312" w:eastAsia="楷体_GB2312" w:cs="DengXian-Bold" w:hAnsi="Times New Roman" w:hint="eastAsia"/>
          <w:b/>
          <w:bCs/>
          <w:sz w:val="32"/>
          <w:szCs w:val="32"/>
        </w:rPr>
        <w:t>2.公务用车购置及运行维护费支出情况。</w:t>
      </w:r>
      <w:r>
        <w:rPr>
          <w:rFonts w:ascii="仿宋_GB2312" w:eastAsia="仿宋_GB2312" w:cs="DengXian-Regular" w:hAnsi="Times New Roman" w:hint="eastAsia"/>
          <w:sz w:val="32"/>
          <w:szCs w:val="32"/>
        </w:rPr>
        <w:t>本部门2022年度公务用车购置及运行维护费预算为0万元，支出决算0万元，完成预算的0%。较预算减少0万元，降低0%,主要是本年度未发生公务用车购置及运行维护费支出；较上年减少0万元，降低0%,主要是首次从中国共产党深泽县委员会办公室划出，进行独立编制，故无法与上年比较。</w:t>
      </w:r>
      <w:r>
        <w:rPr>
          <w:rFonts w:ascii="仿宋_GB2312" w:eastAsia="仿宋_GB2312" w:cs="DengXian-Bold" w:hAnsi="Times New Roman" w:hint="eastAsia"/>
          <w:sz w:val="32"/>
          <w:szCs w:val="32"/>
        </w:rPr>
        <w:t>其中：</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b/>
          <w:sz w:val="32"/>
          <w:szCs w:val="32"/>
        </w:rPr>
        <w:t>公务用车购置费支出</w:t>
      </w:r>
      <w:r>
        <w:rPr>
          <w:rFonts w:ascii="楷体_GB2312" w:eastAsia="楷体_GB2312" w:cs="DengXian-Bold" w:hAnsi="Times New Roman"/>
          <w:b/>
          <w:bCs/>
          <w:sz w:val="32"/>
          <w:szCs w:val="32"/>
        </w:rPr>
        <w:t>0</w:t>
      </w:r>
      <w:r>
        <w:rPr>
          <w:rFonts w:ascii="楷体_GB2312" w:eastAsia="楷体_GB2312" w:cs="DengXian-Bold" w:hAnsi="Times New Roman" w:hint="eastAsia"/>
          <w:b/>
          <w:bCs/>
          <w:sz w:val="32"/>
          <w:szCs w:val="32"/>
        </w:rPr>
        <w:t>万元</w:t>
      </w:r>
      <w:r>
        <w:rPr>
          <w:rFonts w:ascii="仿宋_GB2312" w:eastAsia="仿宋_GB2312" w:cs="DengXian-Regular" w:hAnsi="Times New Roman" w:hint="eastAsia"/>
          <w:b/>
          <w:sz w:val="32"/>
          <w:szCs w:val="32"/>
        </w:rPr>
        <w:t>：</w:t>
      </w:r>
      <w:r>
        <w:rPr>
          <w:rFonts w:ascii="仿宋_GB2312" w:eastAsia="仿宋_GB2312" w:cs="DengXian-Regular" w:hAnsi="Times New Roman" w:hint="eastAsia"/>
          <w:sz w:val="32"/>
          <w:szCs w:val="32"/>
        </w:rPr>
        <w:t>本部门2022年度公务用车购置量0辆，发生“公务用车购置”经费支出0万元。公务用车购置费支出较预算增加0万元，增长0%,主要是本年度未发生“公务车购置”费用支出；较上年增加0万元，增长0%,主要是首次从中国共产党深泽县委员会办公室划出，进行独立编制，故无法与上年比较。</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b/>
          <w:sz w:val="32"/>
          <w:szCs w:val="32"/>
        </w:rPr>
        <w:t>公务用车运行维护费支出</w:t>
      </w:r>
      <w:r>
        <w:rPr>
          <w:rFonts w:ascii="仿宋_GB2312" w:eastAsia="仿宋_GB2312" w:cs="DengXian-Regular" w:hAnsi="Times New Roman"/>
          <w:b/>
          <w:sz w:val="32"/>
          <w:szCs w:val="32"/>
        </w:rPr>
        <w:t>0</w:t>
      </w:r>
      <w:r>
        <w:rPr>
          <w:rFonts w:ascii="楷体_GB2312" w:eastAsia="楷体_GB2312" w:cs="DengXian-Bold" w:hAnsi="Times New Roman" w:hint="eastAsia"/>
          <w:b/>
          <w:bCs/>
          <w:sz w:val="32"/>
          <w:szCs w:val="32"/>
        </w:rPr>
        <w:t>万元</w:t>
      </w:r>
      <w:r>
        <w:rPr>
          <w:rFonts w:ascii="仿宋_GB2312" w:eastAsia="仿宋_GB2312" w:cs="DengXian-Regular" w:hAnsi="Times New Roman" w:hint="eastAsia"/>
          <w:b/>
          <w:sz w:val="32"/>
          <w:szCs w:val="32"/>
        </w:rPr>
        <w:t>：</w:t>
      </w:r>
      <w:r>
        <w:rPr>
          <w:rFonts w:ascii="仿宋_GB2312" w:eastAsia="仿宋_GB2312" w:cs="DengXian-Regular" w:hAnsi="Times New Roman" w:hint="eastAsia"/>
          <w:sz w:val="32"/>
          <w:szCs w:val="32"/>
        </w:rPr>
        <w:t>本部门2022年度单位公务用车保有量0辆。公车运行维护费支出较预算增加0万元，增长0%,主要是未发生公务用车运行维护费支出；较上年增加0万元，增长0%，主要是首次从中国共产党深泽县委员会办公室划出，进行独立编制，故无法与上年比较。</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楷体_GB2312" w:eastAsia="楷体_GB2312" w:cs="DengXian-Bold" w:hAnsi="Times New Roman" w:hint="eastAsia"/>
          <w:b/>
          <w:bCs/>
          <w:sz w:val="32"/>
          <w:szCs w:val="32"/>
        </w:rPr>
        <w:t>3.公务接待费支出情况。</w:t>
      </w:r>
      <w:r>
        <w:rPr>
          <w:rFonts w:ascii="仿宋_GB2312" w:eastAsia="仿宋_GB2312" w:cs="DengXian-Regular" w:hAnsi="Times New Roman" w:hint="eastAsia"/>
          <w:sz w:val="32"/>
          <w:szCs w:val="32"/>
        </w:rPr>
        <w:t>本部门2022年度公务接待费支出预算为0万元，支出决算0万元，完成预算的0%。公务接待费支出较预算增加0万元，降低0%,主要是本年度未发生公务接待费支出；较上年度减少0万元，降低0%,主要首次从中国共产党深泽县委员会办公室划出，进行独立编制，故无法与上年比较。本年度共发生公务接待0批次、0人次。</w:t>
      </w:r>
    </w:p>
    <w:p>
      <w:pPr>
        <w:adjustRightInd w:val="0"/>
        <w:snapToGrid w:val="0"/>
        <w:spacing w:line="580" w:lineRule="exact"/>
        <w:ind w:leftChars="200" w:left="420" w:firstLineChars="100" w:firstLine="320"/>
        <w:rPr>
          <w:rFonts w:ascii="仿宋_GB2312" w:eastAsia="仿宋_GB2312" w:cs="仿宋_GB2312" w:hAnsi="仿宋_GB2312"/>
          <w:sz w:val="32"/>
          <w:szCs w:val="32"/>
        </w:rPr>
      </w:pPr>
      <w:r>
        <w:rPr>
          <w:rFonts w:ascii="黑体" w:eastAsia="黑体" w:cs="Times New Roman" w:hint="eastAsia"/>
          <w:sz w:val="32"/>
          <w:szCs w:val="32"/>
        </w:rPr>
        <w:t>六、机关运行经费支出说明</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本部门2022年度机关运行经费支出10.23万元，比2021年度增加10.23万元，增长0%。主要原因是本年度未发生公务接待费支出。</w:t>
      </w:r>
    </w:p>
    <w:p>
      <w:pPr>
        <w:adjustRightInd w:val="0"/>
        <w:snapToGrid w:val="0"/>
        <w:spacing w:line="580" w:lineRule="exact"/>
        <w:ind w:firstLineChars="200" w:firstLine="640"/>
        <w:rPr>
          <w:rFonts w:ascii="仿宋_GB2312" w:eastAsia="仿宋_GB2312" w:cs="DengXian-Regular" w:hAnsi="Times New Roman"/>
          <w:sz w:val="32"/>
          <w:szCs w:val="32"/>
          <w:highlight w:val="yellow"/>
        </w:rPr>
      </w:pPr>
      <w:r>
        <w:rPr>
          <w:rFonts w:ascii="黑体" w:eastAsia="黑体" w:cs="Times New Roman" w:hint="eastAsia"/>
          <w:sz w:val="32"/>
          <w:szCs w:val="32"/>
        </w:rPr>
        <w:t>七、政府采购支出说明</w:t>
      </w:r>
    </w:p>
    <w:p>
      <w:pPr>
        <w:snapToGrid w:val="0"/>
        <w:spacing w:line="580" w:lineRule="exact"/>
        <w:ind w:firstLineChars="200" w:firstLine="640"/>
        <w:jc w:val="left"/>
        <w:rPr>
          <w:rFonts w:ascii="仿宋_GB2312" w:eastAsia="仿宋_GB2312" w:cs="DengXian-Regular" w:hAnsi="Times New Roman"/>
          <w:sz w:val="32"/>
          <w:szCs w:val="32"/>
        </w:rPr>
      </w:pPr>
      <w:r>
        <w:rPr>
          <w:rFonts w:ascii="仿宋_GB2312" w:eastAsia="仿宋_GB2312" w:cs="DengXian-Regular" w:hAnsi="Times New Roman" w:hint="eastAsia"/>
          <w:sz w:val="32"/>
          <w:szCs w:val="32"/>
        </w:rPr>
        <w:t>本部门2022年度政府采购支出总额0万元，从采购类型来看，</w:t>
      </w:r>
      <w:r>
        <w:rPr>
          <w:rFonts w:ascii="仿宋_GB2312" w:eastAsia="仿宋_GB2312" w:cs="仿宋_GB2312" w:hAnsi="仿宋_GB2312"/>
          <w:color w:val="000000"/>
          <w:kern w:val="0"/>
          <w:sz w:val="32"/>
          <w:szCs w:val="32"/>
        </w:rPr>
        <w:t>政府采购货物支出</w:t>
      </w:r>
      <w:r>
        <w:rPr>
          <w:rFonts w:ascii="仿宋_GB2312" w:eastAsia="仿宋_GB2312" w:cs="仿宋_GB2312" w:hAnsi="仿宋_GB2312" w:hint="eastAsia"/>
          <w:color w:val="000000"/>
          <w:kern w:val="0"/>
          <w:sz w:val="32"/>
          <w:szCs w:val="32"/>
        </w:rPr>
        <w:t>0</w:t>
      </w:r>
      <w:r>
        <w:rPr>
          <w:rFonts w:ascii="仿宋_GB2312" w:eastAsia="仿宋_GB2312" w:cs="仿宋_GB2312" w:hAnsi="仿宋_GB2312"/>
          <w:color w:val="000000"/>
          <w:kern w:val="0"/>
          <w:sz w:val="32"/>
          <w:szCs w:val="32"/>
        </w:rPr>
        <w:t xml:space="preserve"> 万元、政府采购工程支出</w:t>
      </w:r>
      <w:r>
        <w:rPr>
          <w:rFonts w:ascii="仿宋_GB2312" w:eastAsia="仿宋_GB2312" w:cs="仿宋_GB2312" w:hAnsi="仿宋_GB2312" w:hint="eastAsia"/>
          <w:color w:val="000000"/>
          <w:kern w:val="0"/>
          <w:sz w:val="32"/>
          <w:szCs w:val="32"/>
        </w:rPr>
        <w:t>0</w:t>
      </w:r>
      <w:r>
        <w:rPr>
          <w:rFonts w:ascii="仿宋_GB2312" w:eastAsia="仿宋_GB2312" w:cs="仿宋_GB2312" w:hAnsi="仿宋_GB2312"/>
          <w:color w:val="000000"/>
          <w:kern w:val="0"/>
          <w:sz w:val="32"/>
          <w:szCs w:val="32"/>
        </w:rPr>
        <w:t xml:space="preserve">万元、政府采购服务支出 </w:t>
      </w:r>
      <w:r>
        <w:rPr>
          <w:rFonts w:ascii="仿宋_GB2312" w:eastAsia="仿宋_GB2312" w:cs="仿宋_GB2312" w:hAnsi="仿宋_GB2312" w:hint="eastAsia"/>
          <w:color w:val="000000"/>
          <w:kern w:val="0"/>
          <w:sz w:val="32"/>
          <w:szCs w:val="32"/>
        </w:rPr>
        <w:t>0</w:t>
      </w:r>
      <w:r>
        <w:rPr>
          <w:rFonts w:ascii="仿宋_GB2312" w:eastAsia="仿宋_GB2312" w:cs="仿宋_GB2312" w:hAnsi="仿宋_GB2312"/>
          <w:color w:val="000000"/>
          <w:kern w:val="0"/>
          <w:sz w:val="32"/>
          <w:szCs w:val="32"/>
        </w:rPr>
        <w:t>万元。授予中小企业合同金</w:t>
      </w:r>
      <w:r>
        <w:rPr>
          <w:rFonts w:ascii="仿宋_GB2312" w:eastAsia="仿宋_GB2312" w:cs="仿宋_GB2312" w:hAnsi="仿宋_GB2312" w:hint="eastAsia"/>
          <w:color w:val="000000"/>
          <w:kern w:val="0"/>
          <w:sz w:val="32"/>
          <w:szCs w:val="32"/>
        </w:rPr>
        <w:t>0</w:t>
      </w:r>
      <w:r>
        <w:rPr>
          <w:rFonts w:ascii="仿宋_GB2312" w:eastAsia="仿宋_GB2312" w:cs="仿宋_GB2312" w:hAnsi="仿宋_GB2312"/>
          <w:color w:val="000000"/>
          <w:kern w:val="0"/>
          <w:sz w:val="32"/>
          <w:szCs w:val="32"/>
        </w:rPr>
        <w:t>万元，占政府采购支出总额的</w:t>
      </w:r>
      <w:r>
        <w:rPr>
          <w:rFonts w:ascii="仿宋_GB2312" w:eastAsia="仿宋_GB2312" w:cs="仿宋_GB2312" w:hAnsi="仿宋_GB2312" w:hint="eastAsia"/>
          <w:color w:val="000000"/>
          <w:kern w:val="0"/>
          <w:sz w:val="32"/>
          <w:szCs w:val="32"/>
        </w:rPr>
        <w:t>0%，</w:t>
      </w:r>
      <w:r>
        <w:rPr>
          <w:rFonts w:ascii="仿宋_GB2312" w:eastAsia="仿宋_GB2312" w:cs="仿宋_GB2312" w:hAnsi="仿宋_GB2312"/>
          <w:color w:val="000000"/>
          <w:kern w:val="0"/>
          <w:sz w:val="32"/>
          <w:szCs w:val="32"/>
        </w:rPr>
        <w:t>其中授予小微企业合同金额</w:t>
      </w:r>
      <w:r>
        <w:rPr>
          <w:rFonts w:ascii="仿宋_GB2312" w:eastAsia="仿宋_GB2312" w:cs="仿宋_GB2312" w:hAnsi="仿宋_GB2312" w:hint="eastAsia"/>
          <w:color w:val="000000"/>
          <w:kern w:val="0"/>
          <w:sz w:val="32"/>
          <w:szCs w:val="32"/>
        </w:rPr>
        <w:t>0</w:t>
      </w:r>
      <w:r>
        <w:rPr>
          <w:rFonts w:ascii="仿宋_GB2312" w:eastAsia="仿宋_GB2312" w:cs="仿宋_GB2312" w:hAnsi="仿宋_GB2312"/>
          <w:color w:val="000000"/>
          <w:kern w:val="0"/>
          <w:sz w:val="32"/>
          <w:szCs w:val="32"/>
        </w:rPr>
        <w:t>万元，占政府采购支出总额的</w:t>
      </w:r>
      <w:r>
        <w:rPr>
          <w:rFonts w:ascii="仿宋_GB2312" w:eastAsia="仿宋_GB2312" w:cs="仿宋_GB2312" w:hAnsi="仿宋_GB2312" w:hint="eastAsia"/>
          <w:color w:val="000000"/>
          <w:kern w:val="0"/>
          <w:sz w:val="32"/>
          <w:szCs w:val="32"/>
        </w:rPr>
        <w:t>0</w:t>
      </w:r>
      <w:r>
        <w:rPr>
          <w:rFonts w:ascii="仿宋_GB2312" w:eastAsia="仿宋_GB2312" w:cs="仿宋_GB2312" w:hAnsi="仿宋_GB2312"/>
          <w:color w:val="000000"/>
          <w:kern w:val="0"/>
          <w:sz w:val="32"/>
          <w:szCs w:val="32"/>
        </w:rPr>
        <w:t>%。</w:t>
      </w:r>
    </w:p>
    <w:p>
      <w:pPr>
        <w:snapToGrid w:val="0"/>
        <w:spacing w:line="580" w:lineRule="exact"/>
        <w:ind w:firstLineChars="200" w:firstLine="640"/>
        <w:jc w:val="left"/>
        <w:rPr>
          <w:rFonts w:ascii="仿宋_GB2312" w:eastAsia="仿宋_GB2312" w:cs="DengXian-Regular" w:hAnsi="Times New Roman"/>
          <w:sz w:val="32"/>
          <w:szCs w:val="32"/>
          <w:highlight w:val="yellow"/>
        </w:rPr>
      </w:pPr>
      <w:r>
        <w:rPr>
          <w:rFonts w:ascii="黑体" w:eastAsia="黑体" w:cs="Times New Roman" w:hint="eastAsia"/>
          <w:sz w:val="32"/>
          <w:szCs w:val="32"/>
        </w:rPr>
        <w:t>八、国有资产占用情况说明</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截至2022年12月31日，本部门共有车辆0辆，比上年增加0辆，主要是无公务用车。其中，副部（省）级及以上领导用车0辆，主要领导干部用车0辆，机要通信用车0辆，应急保障用车0辆，执法执勤用车0辆，特种专业技术用车0辆，离退休干部用车0辆，其他用车0辆；单位价值100万元以上设备（不含车辆）0台（套）。</w:t>
      </w:r>
    </w:p>
    <w:p>
      <w:pPr>
        <w:adjustRightInd w:val="0"/>
        <w:snapToGrid w:val="0"/>
        <w:spacing w:line="580" w:lineRule="exact"/>
        <w:ind w:firstLineChars="200" w:firstLine="640"/>
        <w:rPr>
          <w:rFonts w:ascii="黑体" w:eastAsia="黑体" w:cs="Times New Roman" w:hAnsi="Times New Roman"/>
          <w:sz w:val="32"/>
          <w:szCs w:val="40"/>
        </w:rPr>
      </w:pPr>
      <w:r>
        <w:rPr>
          <w:rFonts w:ascii="黑体" w:eastAsia="黑体" w:cs="Times New Roman" w:hAnsi="Times New Roman" w:hint="eastAsia"/>
          <w:sz w:val="32"/>
          <w:szCs w:val="40"/>
        </w:rPr>
        <w:t>九、预算绩效情况说明</w:t>
      </w:r>
    </w:p>
    <w:p>
      <w:pPr>
        <w:adjustRightInd w:val="0"/>
        <w:snapToGrid w:val="0"/>
        <w:spacing w:line="580" w:lineRule="exact"/>
        <w:ind w:firstLineChars="200" w:firstLine="640"/>
        <w:rPr>
          <w:rFonts w:ascii="仿宋_GB2312" w:eastAsia="仿宋_GB2312" w:cs="仿宋_GB2312" w:hAnsi="仿宋_GB2312"/>
          <w:b/>
          <w:bCs/>
          <w:sz w:val="32"/>
          <w:szCs w:val="32"/>
        </w:rPr>
      </w:pPr>
      <w:r>
        <w:rPr>
          <w:rFonts w:ascii="仿宋_GB2312" w:eastAsia="仿宋_GB2312" w:cs="仿宋_GB2312" w:hAnsi="仿宋_GB2312" w:hint="eastAsia"/>
          <w:b/>
          <w:bCs/>
          <w:sz w:val="32"/>
          <w:szCs w:val="32"/>
        </w:rPr>
        <w:t>（一）预算绩效管理工作开展情况</w:t>
      </w:r>
    </w:p>
    <w:p>
      <w:pPr>
        <w:adjustRightInd w:val="0"/>
        <w:snapToGrid w:val="0"/>
        <w:spacing w:line="580" w:lineRule="exact"/>
        <w:ind w:firstLineChars="200" w:firstLine="640"/>
        <w:rPr>
          <w:rFonts w:ascii="仿宋_GB2312" w:eastAsia="仿宋_GB2312" w:cs="仿宋_GB2312" w:hAnsi="仿宋_GB2312"/>
          <w:sz w:val="32"/>
          <w:szCs w:val="32"/>
        </w:rPr>
      </w:pPr>
      <w:r>
        <w:rPr>
          <w:rFonts w:ascii="仿宋_GB2312" w:eastAsia="仿宋_GB2312" w:cs="仿宋_GB2312" w:hAnsi="仿宋_GB2312" w:hint="eastAsia"/>
          <w:sz w:val="32"/>
          <w:szCs w:val="32"/>
        </w:rPr>
        <w:t>根据预算绩效管理要求，本部门组织对2022年度一般公共预算项目支出全面开展绩效自评，其中，一级项目1个，二级项目0个，共涉及资金8.5万元，占一般公共预算项目支出总额的100%。</w:t>
      </w:r>
    </w:p>
    <w:p>
      <w:pPr>
        <w:adjustRightInd w:val="0"/>
        <w:snapToGrid w:val="0"/>
        <w:spacing w:line="580" w:lineRule="exact"/>
        <w:ind w:firstLineChars="200" w:firstLine="640"/>
        <w:rPr>
          <w:rFonts w:ascii="仿宋_GB2312" w:eastAsia="仿宋_GB2312" w:cs="仿宋_GB2312" w:hAnsi="仿宋_GB2312"/>
          <w:sz w:val="32"/>
          <w:szCs w:val="32"/>
          <w:highlight w:val="yellow"/>
        </w:rPr>
      </w:pPr>
      <w:r>
        <w:rPr>
          <w:rFonts w:ascii="仿宋_GB2312" w:eastAsia="仿宋_GB2312" w:cs="仿宋_GB2312" w:hAnsi="仿宋_GB2312" w:hint="eastAsia"/>
          <w:sz w:val="32"/>
          <w:szCs w:val="32"/>
        </w:rPr>
        <w:t>组织对“妇女之家建设专项经费”等1个一级项目开展了重点评价，涉及一般公共预算支出8.5万元，政府性基金预算支出0万元。未委托第三方机构(或部内评审机构)开展绩效评价。从评价情况来看，</w:t>
      </w:r>
      <w:r>
        <w:rPr>
          <w:rFonts w:ascii="仿宋_GB2312" w:eastAsia="仿宋_GB2312" w:cs="仿宋_GB2312" w:hAnsi="仿宋_GB2312"/>
          <w:sz w:val="32"/>
          <w:szCs w:val="32"/>
        </w:rPr>
        <w:t>项目目标设定较为清晰准确，绩效指标全面完整、科学合理，绩效标准恰当适宜、易于评价。</w:t>
      </w:r>
    </w:p>
    <w:p>
      <w:pPr>
        <w:adjustRightInd w:val="0"/>
        <w:snapToGrid w:val="0"/>
        <w:spacing w:line="580" w:lineRule="exact"/>
        <w:ind w:leftChars="200" w:left="420" w:firstLineChars="100" w:firstLine="320"/>
        <w:rPr>
          <w:rFonts w:ascii="仿宋_GB2312" w:eastAsia="仿宋_GB2312" w:cs="仿宋_GB2312" w:hAnsi="仿宋_GB2312"/>
          <w:b/>
          <w:bCs/>
          <w:sz w:val="32"/>
          <w:szCs w:val="32"/>
        </w:rPr>
      </w:pPr>
      <w:r>
        <w:rPr>
          <w:rFonts w:ascii="仿宋_GB2312" w:eastAsia="仿宋_GB2312" w:cs="仿宋_GB2312" w:hAnsi="仿宋_GB2312" w:hint="eastAsia"/>
          <w:b/>
          <w:bCs/>
          <w:sz w:val="32"/>
          <w:szCs w:val="32"/>
        </w:rPr>
        <w:t>（二）部门决算中项目绩效自评结果</w:t>
      </w:r>
    </w:p>
    <w:p>
      <w:pPr>
        <w:adjustRightInd w:val="0"/>
        <w:snapToGrid w:val="0"/>
        <w:spacing w:line="580" w:lineRule="exact"/>
        <w:ind w:firstLineChars="200" w:firstLine="640"/>
        <w:rPr>
          <w:rFonts w:ascii="仿宋_GB2312" w:eastAsia="仿宋_GB2312" w:cs="仿宋_GB2312" w:hAnsi="仿宋_GB2312"/>
          <w:sz w:val="32"/>
          <w:szCs w:val="32"/>
        </w:rPr>
      </w:pPr>
      <w:r>
        <w:rPr>
          <w:rFonts w:ascii="仿宋_GB2312" w:eastAsia="仿宋_GB2312" w:cs="仿宋_GB2312" w:hAnsi="仿宋_GB2312" w:hint="eastAsia"/>
          <w:sz w:val="32"/>
          <w:szCs w:val="32"/>
        </w:rPr>
        <w:t>本部门在今年部门决算公开中反映妇女之家建设专项经费项目等1个项目绩效自评结果。</w:t>
      </w:r>
    </w:p>
    <w:p>
      <w:pPr>
        <w:numPr>
          <w:ilvl w:val="0"/>
          <w:numId w:val="3"/>
        </w:numPr>
        <w:adjustRightInd w:val="0"/>
        <w:snapToGrid w:val="0"/>
        <w:spacing w:line="580" w:lineRule="exact"/>
        <w:ind w:left="0" w:firstLine="640"/>
        <w:rPr>
          <w:rFonts w:ascii="仿宋_GB2312" w:eastAsia="仿宋_GB2312" w:cs="仿宋_GB2312" w:hAnsi="仿宋_GB2312"/>
          <w:sz w:val="32"/>
          <w:szCs w:val="32"/>
        </w:rPr>
      </w:pPr>
      <w:r>
        <w:rPr>
          <w:rFonts w:ascii="仿宋_GB2312" w:eastAsia="仿宋_GB2312" w:cs="仿宋_GB2312" w:hAnsi="仿宋_GB2312" w:hint="eastAsia"/>
          <w:sz w:val="32"/>
          <w:szCs w:val="32"/>
        </w:rPr>
        <w:t>妇女之家建设专项经费项目自评综述：根据年初设定的绩效目标，妇女之家建设专项经费项目绩效自评得分为100分（绩效自评表附后）。全年预算数为8.5万元，执行数为8.5万元，完成预算的100%。项目绩效目标完成情况：</w:t>
      </w:r>
      <w:r>
        <w:rPr>
          <w:rFonts w:ascii="仿宋_GB2312" w:eastAsia="仿宋_GB2312" w:cs="仿宋_GB2312" w:hAnsi="仿宋_GB2312"/>
          <w:sz w:val="32"/>
          <w:szCs w:val="32"/>
        </w:rPr>
        <w:t>按照年初制定的项目任务完成，项目建设均达到实际成效，</w:t>
      </w:r>
      <w:r>
        <w:rPr>
          <w:rFonts w:ascii="仿宋_GB2312" w:eastAsia="仿宋_GB2312" w:cs="仿宋_GB2312" w:hAnsi="仿宋_GB2312" w:hint="eastAsia"/>
          <w:sz w:val="32"/>
          <w:szCs w:val="32"/>
        </w:rPr>
        <w:t>未发现经费浪费现象，比赛圆满成功</w:t>
      </w:r>
      <w:r>
        <w:rPr>
          <w:rFonts w:ascii="仿宋_GB2312" w:eastAsia="仿宋_GB2312" w:cs="仿宋_GB2312" w:hAnsi="仿宋_GB2312"/>
          <w:sz w:val="32"/>
          <w:szCs w:val="32"/>
        </w:rPr>
        <w:t>。</w:t>
      </w:r>
    </w:p>
    <w:p>
      <w:pPr>
        <w:adjustRightInd w:val="0"/>
        <w:snapToGrid w:val="0"/>
        <w:spacing w:line="580" w:lineRule="exact"/>
        <w:rPr>
          <w:rFonts w:ascii="仿宋_GB2312" w:eastAsia="仿宋_GB2312" w:cs="仿宋_GB2312" w:hAnsi="仿宋_GB2312"/>
          <w:sz w:val="32"/>
          <w:szCs w:val="32"/>
        </w:rPr>
      </w:pPr>
    </w:p>
    <w:p>
      <w:pPr>
        <w:adjustRightInd w:val="0"/>
        <w:snapToGrid w:val="0"/>
        <w:spacing w:line="580" w:lineRule="exact"/>
        <w:ind w:leftChars="200" w:left="420" w:firstLineChars="100" w:firstLine="320"/>
        <w:rPr>
          <w:rFonts w:ascii="仿宋_GB2312" w:eastAsia="仿宋_GB2312" w:cs="仿宋_GB2312" w:hAnsi="仿宋_GB2312"/>
          <w:sz w:val="32"/>
          <w:szCs w:val="32"/>
        </w:rPr>
      </w:pPr>
    </w:p>
    <w:tbl>
      <w:tblPr>
        <w:jc w:val="left"/>
        <w:tblInd w:w="93" w:type="dxa"/>
        <w:tblW w:w="9503" w:type="dxa"/>
        <w:tblBorders>
          <w:top w:val="none" w:sz="0" w:space="0" w:color="auto"/>
          <w:left w:val="none" w:sz="0" w:space="0" w:color="auto"/>
          <w:bottom w:val="none" w:sz="0" w:space="0" w:color="auto"/>
          <w:right w:val="none" w:sz="0" w:space="0" w:color="auto"/>
        </w:tblBorders>
        <w:tblCellMar>
          <w:top w:w="0" w:type="dxa"/>
          <w:left w:w="108" w:type="dxa"/>
          <w:bottom w:w="0" w:type="dxa"/>
          <w:right w:w="108" w:type="dxa"/>
        </w:tblCellMar>
      </w:tblPr>
      <w:tblGrid>
        <w:gridCol w:w="830"/>
        <w:gridCol w:w="860"/>
        <w:gridCol w:w="940"/>
        <w:gridCol w:w="1071"/>
        <w:gridCol w:w="815"/>
        <w:gridCol w:w="648"/>
        <w:gridCol w:w="820"/>
        <w:gridCol w:w="816"/>
        <w:gridCol w:w="789"/>
        <w:gridCol w:w="764"/>
        <w:gridCol w:w="1150"/>
      </w:tblGrid>
      <w:tr>
        <w:trPr>
          <w:trHeight w:val="510"/>
        </w:trPr>
        <w:tc>
          <w:tcPr>
            <w:tcW w:w="9503" w:type="dxa"/>
            <w:gridSpan w:val="11"/>
            <w:tcBorders>
              <w:top w:val="nil"/>
              <w:left w:val="nil"/>
              <w:bottom w:val="nil"/>
              <w:right w:val="nil"/>
            </w:tcBorders>
            <w:shd w:val="clear" w:color="auto" w:fill="auto"/>
            <w:noWrap/>
            <w:vAlign w:val="center"/>
          </w:tcPr>
          <w:p>
            <w:pPr>
              <w:widowControl/>
              <w:jc w:val="center"/>
              <w:rPr>
                <w:rFonts w:ascii="方正小标宋_GBK" w:eastAsia="方正小标宋_GBK" w:cs="宋体" w:hAnsi="宋体"/>
                <w:color w:val="000000"/>
                <w:kern w:val="0"/>
                <w:sz w:val="40"/>
                <w:szCs w:val="40"/>
              </w:rPr>
            </w:pPr>
            <w:r>
              <w:rPr>
                <w:rFonts w:ascii="方正小标宋_GBK" w:eastAsia="方正小标宋_GBK" w:cs="宋体" w:hAnsi="宋体" w:hint="eastAsia"/>
                <w:color w:val="000000"/>
                <w:kern w:val="0"/>
                <w:sz w:val="40"/>
                <w:szCs w:val="40"/>
              </w:rPr>
              <w:t>县级预算项目绩效自评表</w:t>
            </w:r>
          </w:p>
        </w:tc>
      </w:tr>
      <w:tr>
        <w:trPr>
          <w:trHeight w:val="480"/>
        </w:trPr>
        <w:tc>
          <w:tcPr>
            <w:tcW w:w="9503" w:type="dxa"/>
            <w:gridSpan w:val="11"/>
            <w:tcBorders>
              <w:top w:val="nil"/>
              <w:left w:val="nil"/>
              <w:bottom w:val="nil"/>
              <w:right w:val="nil"/>
            </w:tcBorders>
            <w:shd w:val="clear" w:color="auto" w:fill="auto"/>
            <w:noWrap/>
            <w:vAlign w:val="bottom"/>
          </w:tcPr>
          <w:p>
            <w:pPr>
              <w:widowControl/>
              <w:jc w:val="center"/>
              <w:rPr>
                <w:rFonts w:ascii="宋体" w:cs="宋体" w:hAnsi="宋体"/>
                <w:color w:val="000000"/>
                <w:kern w:val="0"/>
                <w:sz w:val="20"/>
                <w:szCs w:val="20"/>
              </w:rPr>
            </w:pPr>
            <w:r>
              <w:rPr>
                <w:rFonts w:ascii="宋体" w:cs="宋体" w:hAnsi="宋体" w:hint="eastAsia"/>
                <w:color w:val="000000"/>
                <w:kern w:val="0"/>
                <w:sz w:val="20"/>
                <w:szCs w:val="20"/>
              </w:rPr>
              <w:t>（2022年度）</w:t>
            </w:r>
          </w:p>
        </w:tc>
      </w:tr>
      <w:tr>
        <w:trPr>
          <w:trHeight w:val="559"/>
        </w:trPr>
        <w:tc>
          <w:tcPr>
            <w:tcW w:w="3701" w:type="dxa"/>
            <w:gridSpan w:val="4"/>
            <w:tcBorders>
              <w:top w:val="nil"/>
              <w:left w:val="nil"/>
              <w:bottom w:val="nil"/>
              <w:right w:val="nil"/>
            </w:tcBorders>
            <w:shd w:val="clear" w:color="auto" w:fill="auto"/>
            <w:noWrap/>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填报单位：深泽县妇女联合会</w:t>
            </w:r>
          </w:p>
        </w:tc>
        <w:tc>
          <w:tcPr>
            <w:tcW w:w="815" w:type="dxa"/>
            <w:tcBorders>
              <w:top w:val="nil"/>
              <w:left w:val="nil"/>
              <w:bottom w:val="nil"/>
              <w:right w:val="nil"/>
            </w:tcBorders>
            <w:shd w:val="clear" w:color="auto" w:fill="auto"/>
            <w:noWrap/>
            <w:vAlign w:val="center"/>
          </w:tcPr>
          <w:p>
            <w:pPr>
              <w:widowControl/>
              <w:jc w:val="center"/>
              <w:rPr>
                <w:rFonts w:ascii="宋体" w:cs="宋体" w:hAnsi="宋体"/>
                <w:color w:val="000000"/>
                <w:kern w:val="0"/>
                <w:sz w:val="16"/>
                <w:szCs w:val="16"/>
              </w:rPr>
            </w:pPr>
          </w:p>
        </w:tc>
        <w:tc>
          <w:tcPr>
            <w:tcW w:w="648" w:type="dxa"/>
            <w:tcBorders>
              <w:top w:val="nil"/>
              <w:left w:val="nil"/>
              <w:bottom w:val="nil"/>
              <w:right w:val="nil"/>
            </w:tcBorders>
            <w:shd w:val="clear" w:color="auto" w:fill="auto"/>
            <w:noWrap/>
            <w:vAlign w:val="center"/>
          </w:tcPr>
          <w:p>
            <w:pPr>
              <w:widowControl/>
              <w:jc w:val="center"/>
              <w:rPr>
                <w:rFonts w:ascii="宋体" w:cs="宋体" w:hAnsi="宋体"/>
                <w:color w:val="000000"/>
                <w:kern w:val="0"/>
                <w:sz w:val="16"/>
                <w:szCs w:val="16"/>
              </w:rPr>
            </w:pPr>
          </w:p>
        </w:tc>
        <w:tc>
          <w:tcPr>
            <w:tcW w:w="820" w:type="dxa"/>
            <w:tcBorders>
              <w:top w:val="nil"/>
              <w:left w:val="nil"/>
              <w:bottom w:val="nil"/>
              <w:right w:val="nil"/>
            </w:tcBorders>
            <w:shd w:val="clear" w:color="auto" w:fill="auto"/>
            <w:noWrap/>
            <w:vAlign w:val="center"/>
          </w:tcPr>
          <w:p>
            <w:pPr>
              <w:widowControl/>
              <w:jc w:val="center"/>
              <w:rPr>
                <w:rFonts w:ascii="宋体" w:cs="宋体" w:hAnsi="宋体"/>
                <w:color w:val="000000"/>
                <w:kern w:val="0"/>
                <w:sz w:val="16"/>
                <w:szCs w:val="16"/>
              </w:rPr>
            </w:pPr>
          </w:p>
        </w:tc>
        <w:tc>
          <w:tcPr>
            <w:tcW w:w="816" w:type="dxa"/>
            <w:tcBorders>
              <w:top w:val="nil"/>
              <w:left w:val="nil"/>
              <w:bottom w:val="nil"/>
              <w:right w:val="nil"/>
            </w:tcBorders>
            <w:shd w:val="clear" w:color="auto" w:fill="auto"/>
            <w:noWrap/>
            <w:vAlign w:val="center"/>
          </w:tcPr>
          <w:p>
            <w:pPr>
              <w:widowControl/>
              <w:jc w:val="center"/>
              <w:rPr>
                <w:rFonts w:ascii="宋体" w:cs="宋体" w:hAnsi="宋体"/>
                <w:color w:val="000000"/>
                <w:kern w:val="0"/>
                <w:sz w:val="16"/>
                <w:szCs w:val="16"/>
              </w:rPr>
            </w:pPr>
          </w:p>
        </w:tc>
        <w:tc>
          <w:tcPr>
            <w:tcW w:w="789" w:type="dxa"/>
            <w:tcBorders>
              <w:top w:val="nil"/>
              <w:left w:val="nil"/>
              <w:bottom w:val="nil"/>
              <w:right w:val="nil"/>
            </w:tcBorders>
            <w:shd w:val="clear" w:color="auto" w:fill="auto"/>
            <w:noWrap/>
            <w:vAlign w:val="center"/>
          </w:tcPr>
          <w:p>
            <w:pPr>
              <w:widowControl/>
              <w:jc w:val="center"/>
              <w:rPr>
                <w:rFonts w:ascii="宋体" w:cs="宋体" w:hAnsi="宋体"/>
                <w:color w:val="000000"/>
                <w:kern w:val="0"/>
                <w:sz w:val="16"/>
                <w:szCs w:val="16"/>
              </w:rPr>
            </w:pPr>
          </w:p>
        </w:tc>
        <w:tc>
          <w:tcPr>
            <w:tcW w:w="764" w:type="dxa"/>
            <w:tcBorders>
              <w:top w:val="nil"/>
              <w:left w:val="nil"/>
              <w:bottom w:val="nil"/>
              <w:right w:val="nil"/>
            </w:tcBorders>
            <w:shd w:val="clear" w:color="auto" w:fill="auto"/>
            <w:noWrap/>
            <w:vAlign w:val="center"/>
          </w:tcPr>
          <w:p>
            <w:pPr>
              <w:widowControl/>
              <w:jc w:val="center"/>
              <w:rPr>
                <w:rFonts w:ascii="宋体" w:cs="宋体" w:hAnsi="宋体"/>
                <w:color w:val="000000"/>
                <w:kern w:val="0"/>
                <w:sz w:val="16"/>
                <w:szCs w:val="16"/>
              </w:rPr>
            </w:pPr>
          </w:p>
        </w:tc>
        <w:tc>
          <w:tcPr>
            <w:tcW w:w="1150" w:type="dxa"/>
            <w:tcBorders>
              <w:top w:val="nil"/>
              <w:left w:val="nil"/>
              <w:bottom w:val="nil"/>
              <w:right w:val="nil"/>
            </w:tcBorders>
            <w:shd w:val="clear" w:color="auto" w:fill="auto"/>
            <w:noWrap/>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金额单位：万元</w:t>
            </w:r>
          </w:p>
        </w:tc>
      </w:tr>
      <w:tr>
        <w:trPr>
          <w:trHeight w:val="495"/>
        </w:trPr>
        <w:tc>
          <w:tcPr>
            <w:tcW w:w="830" w:type="dxa"/>
            <w:tcBorders>
              <w:top w:val="single" w:sz="4" w:space="0" w:color="000000"/>
              <w:left w:val="single" w:sz="4" w:space="0" w:color="000000"/>
              <w:bottom w:val="nil"/>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一、</w:t>
            </w:r>
            <w:r>
              <w:rPr>
                <w:rFonts w:cs="宋体"/>
                <w:color w:val="000000"/>
                <w:kern w:val="0"/>
                <w:sz w:val="16"/>
                <w:szCs w:val="16"/>
              </w:rPr>
              <w:t> </w:t>
            </w:r>
            <w:r>
              <w:rPr>
                <w:rFonts w:ascii="宋体" w:cs="宋体" w:hAnsi="宋体" w:hint="eastAsia"/>
                <w:color w:val="000000"/>
                <w:kern w:val="0"/>
                <w:sz w:val="16"/>
                <w:szCs w:val="16"/>
              </w:rPr>
              <w:t>基本情况</w:t>
            </w:r>
          </w:p>
        </w:tc>
        <w:tc>
          <w:tcPr>
            <w:tcW w:w="860" w:type="dxa"/>
            <w:tcBorders>
              <w:top w:val="single" w:sz="4" w:space="0" w:color="000000"/>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项目名称</w:t>
            </w:r>
          </w:p>
        </w:tc>
        <w:tc>
          <w:tcPr>
            <w:tcW w:w="2826" w:type="dxa"/>
            <w:gridSpan w:val="3"/>
            <w:tcBorders>
              <w:top w:val="single" w:sz="4" w:space="0" w:color="000000"/>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妇女之家建设专项经费</w:t>
            </w:r>
          </w:p>
        </w:tc>
        <w:tc>
          <w:tcPr>
            <w:tcW w:w="648" w:type="dxa"/>
            <w:tcBorders>
              <w:top w:val="single" w:sz="4" w:space="0" w:color="auto"/>
              <w:left w:val="nil"/>
              <w:bottom w:val="single" w:sz="4" w:space="0" w:color="auto"/>
              <w:right w:val="single" w:sz="4" w:space="0" w:color="auto"/>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是否为专项资金</w:t>
            </w:r>
          </w:p>
        </w:tc>
        <w:tc>
          <w:tcPr>
            <w:tcW w:w="820" w:type="dxa"/>
            <w:tcBorders>
              <w:top w:val="single" w:sz="4" w:space="0" w:color="auto"/>
              <w:left w:val="nil"/>
              <w:bottom w:val="single" w:sz="4" w:space="0" w:color="auto"/>
              <w:right w:val="single" w:sz="4" w:space="0" w:color="auto"/>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是</w:t>
            </w:r>
          </w:p>
        </w:tc>
        <w:tc>
          <w:tcPr>
            <w:tcW w:w="816" w:type="dxa"/>
            <w:tcBorders>
              <w:top w:val="single" w:sz="4" w:space="0" w:color="auto"/>
              <w:left w:val="nil"/>
              <w:bottom w:val="single" w:sz="4" w:space="0" w:color="auto"/>
              <w:right w:val="single" w:sz="4" w:space="0" w:color="auto"/>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实施(主管）单位</w:t>
            </w:r>
          </w:p>
        </w:tc>
        <w:tc>
          <w:tcPr>
            <w:tcW w:w="2703" w:type="dxa"/>
            <w:gridSpan w:val="3"/>
            <w:tcBorders>
              <w:top w:val="single" w:sz="4" w:space="0" w:color="auto"/>
              <w:left w:val="nil"/>
              <w:bottom w:val="single" w:sz="4" w:space="0" w:color="auto"/>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深泽县妇女联合会</w:t>
            </w:r>
          </w:p>
        </w:tc>
      </w:tr>
      <w:tr>
        <w:trPr>
          <w:trHeight w:val="439"/>
        </w:trPr>
        <w:tc>
          <w:tcPr>
            <w:tcW w:w="83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二、预算执行情况</w:t>
            </w:r>
          </w:p>
        </w:tc>
        <w:tc>
          <w:tcPr>
            <w:tcW w:w="1800" w:type="dxa"/>
            <w:gridSpan w:val="2"/>
            <w:tcBorders>
              <w:top w:val="single" w:sz="4" w:space="0" w:color="000000"/>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预算安排情况（调整后）</w:t>
            </w:r>
          </w:p>
        </w:tc>
        <w:tc>
          <w:tcPr>
            <w:tcW w:w="1886" w:type="dxa"/>
            <w:gridSpan w:val="2"/>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资金到位情况</w:t>
            </w:r>
          </w:p>
        </w:tc>
        <w:tc>
          <w:tcPr>
            <w:tcW w:w="648" w:type="dxa"/>
            <w:tcBorders>
              <w:top w:val="nil"/>
              <w:left w:val="nil"/>
              <w:bottom w:val="single" w:sz="4" w:space="0" w:color="000000"/>
              <w:right w:val="nil"/>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　</w:t>
            </w:r>
          </w:p>
        </w:tc>
        <w:tc>
          <w:tcPr>
            <w:tcW w:w="3189" w:type="dxa"/>
            <w:gridSpan w:val="4"/>
            <w:tcBorders>
              <w:top w:val="nil"/>
              <w:left w:val="single" w:sz="4" w:space="0" w:color="000000"/>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资金执行情况</w:t>
            </w:r>
          </w:p>
        </w:tc>
        <w:tc>
          <w:tcPr>
            <w:tcW w:w="1150"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预算执行进度</w:t>
            </w:r>
          </w:p>
        </w:tc>
      </w:tr>
      <w:tr>
        <w:trPr>
          <w:trHeight w:val="439"/>
        </w:trPr>
        <w:tc>
          <w:tcPr>
            <w:tcW w:w="830" w:type="dxa"/>
            <w:vMerge/>
            <w:tcBorders>
              <w:top w:val="single" w:sz="4" w:space="0" w:color="000000"/>
              <w:left w:val="single" w:sz="4" w:space="0" w:color="000000"/>
              <w:bottom w:val="single" w:sz="4" w:space="0" w:color="000000"/>
              <w:right w:val="single" w:sz="4" w:space="0" w:color="000000"/>
            </w:tcBorders>
            <w:vAlign w:val="center"/>
          </w:tcPr>
          <w:p/>
        </w:tc>
        <w:tc>
          <w:tcPr>
            <w:tcW w:w="860"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预算数：</w:t>
            </w:r>
          </w:p>
        </w:tc>
        <w:tc>
          <w:tcPr>
            <w:tcW w:w="940" w:type="dxa"/>
            <w:tcBorders>
              <w:top w:val="nil"/>
              <w:left w:val="nil"/>
              <w:bottom w:val="single" w:sz="4" w:space="0" w:color="000000"/>
              <w:right w:val="single" w:sz="4" w:space="0" w:color="000000"/>
            </w:tcBorders>
            <w:shd w:val="clear" w:color="auto" w:fill="auto"/>
            <w:vAlign w:val="center"/>
          </w:tcPr>
          <w:p>
            <w:pPr>
              <w:widowControl/>
              <w:jc w:val="right"/>
              <w:rPr>
                <w:rFonts w:ascii="宋体" w:cs="宋体" w:hAnsi="宋体"/>
                <w:color w:val="000000"/>
                <w:kern w:val="0"/>
                <w:sz w:val="16"/>
                <w:szCs w:val="16"/>
              </w:rPr>
            </w:pPr>
            <w:r>
              <w:rPr>
                <w:rFonts w:ascii="宋体" w:cs="宋体" w:hAnsi="宋体" w:hint="eastAsia"/>
                <w:color w:val="000000"/>
                <w:kern w:val="0"/>
                <w:sz w:val="16"/>
                <w:szCs w:val="16"/>
              </w:rPr>
              <w:t>8.5</w:t>
            </w:r>
          </w:p>
        </w:tc>
        <w:tc>
          <w:tcPr>
            <w:tcW w:w="1071"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到位数：</w:t>
            </w:r>
          </w:p>
        </w:tc>
        <w:tc>
          <w:tcPr>
            <w:tcW w:w="815" w:type="dxa"/>
            <w:tcBorders>
              <w:top w:val="nil"/>
              <w:left w:val="nil"/>
              <w:bottom w:val="single" w:sz="4" w:space="0" w:color="000000"/>
              <w:right w:val="single" w:sz="4" w:space="0" w:color="000000"/>
            </w:tcBorders>
            <w:shd w:val="clear" w:color="auto" w:fill="auto"/>
            <w:vAlign w:val="center"/>
          </w:tcPr>
          <w:p>
            <w:pPr>
              <w:widowControl/>
              <w:jc w:val="right"/>
              <w:rPr>
                <w:rFonts w:ascii="宋体" w:cs="宋体" w:hAnsi="宋体"/>
                <w:color w:val="000000"/>
                <w:kern w:val="0"/>
                <w:sz w:val="16"/>
                <w:szCs w:val="16"/>
              </w:rPr>
            </w:pPr>
            <w:r>
              <w:rPr>
                <w:rFonts w:ascii="宋体" w:cs="宋体" w:hAnsi="宋体" w:hint="eastAsia"/>
                <w:color w:val="000000"/>
                <w:kern w:val="0"/>
                <w:sz w:val="16"/>
                <w:szCs w:val="16"/>
              </w:rPr>
              <w:t>8.5</w:t>
            </w:r>
          </w:p>
        </w:tc>
        <w:tc>
          <w:tcPr>
            <w:tcW w:w="648"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　</w:t>
            </w:r>
          </w:p>
        </w:tc>
        <w:tc>
          <w:tcPr>
            <w:tcW w:w="820"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执行数：</w:t>
            </w:r>
          </w:p>
        </w:tc>
        <w:tc>
          <w:tcPr>
            <w:tcW w:w="816" w:type="dxa"/>
            <w:tcBorders>
              <w:top w:val="nil"/>
              <w:left w:val="nil"/>
              <w:bottom w:val="single" w:sz="4" w:space="0" w:color="000000"/>
              <w:right w:val="single" w:sz="4" w:space="0" w:color="000000"/>
            </w:tcBorders>
            <w:shd w:val="clear" w:color="auto" w:fill="auto"/>
            <w:vAlign w:val="center"/>
          </w:tcPr>
          <w:p>
            <w:pPr>
              <w:widowControl/>
              <w:jc w:val="right"/>
              <w:rPr>
                <w:rFonts w:ascii="宋体" w:cs="宋体" w:hAnsi="宋体"/>
                <w:color w:val="000000"/>
                <w:kern w:val="0"/>
                <w:sz w:val="16"/>
                <w:szCs w:val="16"/>
              </w:rPr>
            </w:pPr>
            <w:r>
              <w:rPr>
                <w:rFonts w:ascii="宋体" w:cs="宋体" w:hAnsi="宋体" w:hint="eastAsia"/>
                <w:color w:val="000000"/>
                <w:kern w:val="0"/>
                <w:sz w:val="16"/>
                <w:szCs w:val="16"/>
              </w:rPr>
              <w:t>8.5</w:t>
            </w:r>
          </w:p>
        </w:tc>
        <w:tc>
          <w:tcPr>
            <w:tcW w:w="789" w:type="dxa"/>
            <w:tcBorders>
              <w:top w:val="nil"/>
              <w:left w:val="nil"/>
              <w:bottom w:val="single" w:sz="4" w:space="0" w:color="000000"/>
              <w:right w:val="single" w:sz="4" w:space="0" w:color="000000"/>
            </w:tcBorders>
            <w:shd w:val="clear" w:color="auto" w:fill="auto"/>
            <w:vAlign w:val="center"/>
          </w:tcPr>
          <w:p>
            <w:pPr>
              <w:widowControl/>
              <w:jc w:val="left"/>
              <w:rPr>
                <w:rFonts w:cs="宋体"/>
                <w:color w:val="000000"/>
                <w:kern w:val="0"/>
                <w:szCs w:val="21"/>
              </w:rPr>
            </w:pPr>
            <w:r>
              <w:rPr>
                <w:rFonts w:cs="宋体"/>
                <w:color w:val="000000"/>
                <w:kern w:val="0"/>
                <w:szCs w:val="21"/>
              </w:rPr>
              <w:t>　</w:t>
            </w:r>
          </w:p>
        </w:tc>
        <w:tc>
          <w:tcPr>
            <w:tcW w:w="764" w:type="dxa"/>
            <w:tcBorders>
              <w:top w:val="nil"/>
              <w:left w:val="nil"/>
              <w:bottom w:val="single" w:sz="4" w:space="0" w:color="000000"/>
              <w:right w:val="single" w:sz="4" w:space="0" w:color="000000"/>
            </w:tcBorders>
            <w:shd w:val="clear" w:color="auto" w:fill="auto"/>
            <w:vAlign w:val="center"/>
          </w:tcPr>
          <w:p>
            <w:pPr>
              <w:widowControl/>
              <w:jc w:val="left"/>
              <w:rPr>
                <w:rFonts w:cs="宋体"/>
                <w:color w:val="000000"/>
                <w:kern w:val="0"/>
                <w:szCs w:val="21"/>
              </w:rPr>
            </w:pPr>
            <w:r>
              <w:rPr>
                <w:rFonts w:cs="宋体"/>
                <w:color w:val="000000"/>
                <w:kern w:val="0"/>
                <w:szCs w:val="21"/>
              </w:rPr>
              <w:t>　</w:t>
            </w:r>
          </w:p>
        </w:tc>
        <w:tc>
          <w:tcPr>
            <w:tcW w:w="1150" w:type="dxa"/>
            <w:vMerge w:val="restart"/>
            <w:tcBorders>
              <w:top w:val="nil"/>
              <w:left w:val="single" w:sz="4" w:space="0" w:color="000000"/>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100%</w:t>
            </w:r>
          </w:p>
        </w:tc>
      </w:tr>
      <w:tr>
        <w:trPr>
          <w:trHeight w:val="439"/>
        </w:trPr>
        <w:tc>
          <w:tcPr>
            <w:tcW w:w="830" w:type="dxa"/>
            <w:vMerge/>
            <w:tcBorders>
              <w:top w:val="single" w:sz="4" w:space="0" w:color="000000"/>
              <w:left w:val="single" w:sz="4" w:space="0" w:color="000000"/>
              <w:bottom w:val="single" w:sz="4" w:space="0" w:color="000000"/>
              <w:right w:val="single" w:sz="4" w:space="0" w:color="000000"/>
            </w:tcBorders>
            <w:vAlign w:val="center"/>
          </w:tcPr>
          <w:p/>
        </w:tc>
        <w:tc>
          <w:tcPr>
            <w:tcW w:w="860" w:type="dxa"/>
            <w:tcBorders>
              <w:top w:val="nil"/>
              <w:left w:val="nil"/>
              <w:bottom w:val="single" w:sz="4" w:space="0" w:color="000000"/>
              <w:right w:val="single" w:sz="4" w:space="0" w:color="000000"/>
            </w:tcBorders>
            <w:shd w:val="clear" w:color="auto" w:fill="auto"/>
            <w:vAlign w:val="center"/>
          </w:tcPr>
          <w:p>
            <w:pPr>
              <w:widowControl/>
              <w:jc w:val="right"/>
              <w:rPr>
                <w:rFonts w:ascii="宋体" w:cs="宋体" w:hAnsi="宋体"/>
                <w:color w:val="000000"/>
                <w:kern w:val="0"/>
                <w:sz w:val="16"/>
                <w:szCs w:val="16"/>
              </w:rPr>
            </w:pPr>
            <w:r>
              <w:rPr>
                <w:rFonts w:ascii="宋体" w:cs="宋体" w:hAnsi="宋体" w:hint="eastAsia"/>
                <w:color w:val="000000"/>
                <w:kern w:val="0"/>
                <w:sz w:val="16"/>
                <w:szCs w:val="16"/>
              </w:rPr>
              <w:t>其中：财政资金</w:t>
            </w:r>
          </w:p>
        </w:tc>
        <w:tc>
          <w:tcPr>
            <w:tcW w:w="940" w:type="dxa"/>
            <w:tcBorders>
              <w:top w:val="nil"/>
              <w:left w:val="nil"/>
              <w:bottom w:val="single" w:sz="4" w:space="0" w:color="000000"/>
              <w:right w:val="single" w:sz="4" w:space="0" w:color="000000"/>
            </w:tcBorders>
            <w:shd w:val="clear" w:color="auto" w:fill="auto"/>
            <w:vAlign w:val="center"/>
          </w:tcPr>
          <w:p>
            <w:pPr>
              <w:widowControl/>
              <w:jc w:val="right"/>
              <w:rPr>
                <w:rFonts w:ascii="宋体" w:cs="宋体" w:hAnsi="宋体"/>
                <w:color w:val="000000"/>
                <w:kern w:val="0"/>
                <w:sz w:val="16"/>
                <w:szCs w:val="16"/>
              </w:rPr>
            </w:pPr>
            <w:r>
              <w:rPr>
                <w:rFonts w:ascii="宋体" w:cs="宋体" w:hAnsi="宋体" w:hint="eastAsia"/>
                <w:color w:val="000000"/>
                <w:kern w:val="0"/>
                <w:sz w:val="16"/>
                <w:szCs w:val="16"/>
              </w:rPr>
              <w:t>8.5</w:t>
            </w:r>
          </w:p>
        </w:tc>
        <w:tc>
          <w:tcPr>
            <w:tcW w:w="1071" w:type="dxa"/>
            <w:tcBorders>
              <w:top w:val="nil"/>
              <w:left w:val="nil"/>
              <w:bottom w:val="single" w:sz="4" w:space="0" w:color="000000"/>
              <w:right w:val="single" w:sz="4" w:space="0" w:color="000000"/>
            </w:tcBorders>
            <w:shd w:val="clear" w:color="auto" w:fill="auto"/>
            <w:vAlign w:val="center"/>
          </w:tcPr>
          <w:p>
            <w:pPr>
              <w:widowControl/>
              <w:jc w:val="right"/>
              <w:rPr>
                <w:rFonts w:ascii="宋体" w:cs="宋体" w:hAnsi="宋体"/>
                <w:color w:val="000000"/>
                <w:kern w:val="0"/>
                <w:sz w:val="16"/>
                <w:szCs w:val="16"/>
              </w:rPr>
            </w:pPr>
            <w:r>
              <w:rPr>
                <w:rFonts w:ascii="宋体" w:cs="宋体" w:hAnsi="宋体" w:hint="eastAsia"/>
                <w:color w:val="000000"/>
                <w:kern w:val="0"/>
                <w:sz w:val="16"/>
                <w:szCs w:val="16"/>
              </w:rPr>
              <w:t>其中：财政资金</w:t>
            </w:r>
          </w:p>
        </w:tc>
        <w:tc>
          <w:tcPr>
            <w:tcW w:w="815" w:type="dxa"/>
            <w:tcBorders>
              <w:top w:val="nil"/>
              <w:left w:val="nil"/>
              <w:bottom w:val="single" w:sz="4" w:space="0" w:color="000000"/>
              <w:right w:val="single" w:sz="4" w:space="0" w:color="000000"/>
            </w:tcBorders>
            <w:shd w:val="clear" w:color="auto" w:fill="auto"/>
            <w:vAlign w:val="center"/>
          </w:tcPr>
          <w:p>
            <w:pPr>
              <w:widowControl/>
              <w:jc w:val="right"/>
              <w:rPr>
                <w:rFonts w:ascii="宋体" w:cs="宋体" w:hAnsi="宋体"/>
                <w:color w:val="000000"/>
                <w:kern w:val="0"/>
                <w:sz w:val="16"/>
                <w:szCs w:val="16"/>
              </w:rPr>
            </w:pPr>
            <w:r>
              <w:rPr>
                <w:rFonts w:ascii="宋体" w:cs="宋体" w:hAnsi="宋体" w:hint="eastAsia"/>
                <w:color w:val="000000"/>
                <w:kern w:val="0"/>
                <w:sz w:val="16"/>
                <w:szCs w:val="16"/>
              </w:rPr>
              <w:t>8.5</w:t>
            </w:r>
          </w:p>
        </w:tc>
        <w:tc>
          <w:tcPr>
            <w:tcW w:w="648"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　</w:t>
            </w:r>
          </w:p>
        </w:tc>
        <w:tc>
          <w:tcPr>
            <w:tcW w:w="820" w:type="dxa"/>
            <w:tcBorders>
              <w:top w:val="nil"/>
              <w:left w:val="nil"/>
              <w:bottom w:val="single" w:sz="4" w:space="0" w:color="000000"/>
              <w:right w:val="single" w:sz="4" w:space="0" w:color="000000"/>
            </w:tcBorders>
            <w:shd w:val="clear" w:color="auto" w:fill="auto"/>
            <w:vAlign w:val="center"/>
          </w:tcPr>
          <w:p>
            <w:pPr>
              <w:widowControl/>
              <w:jc w:val="right"/>
              <w:rPr>
                <w:rFonts w:ascii="宋体" w:cs="宋体" w:hAnsi="宋体"/>
                <w:color w:val="000000"/>
                <w:kern w:val="0"/>
                <w:sz w:val="16"/>
                <w:szCs w:val="16"/>
              </w:rPr>
            </w:pPr>
            <w:r>
              <w:rPr>
                <w:rFonts w:ascii="宋体" w:cs="宋体" w:hAnsi="宋体" w:hint="eastAsia"/>
                <w:color w:val="000000"/>
                <w:kern w:val="0"/>
                <w:sz w:val="16"/>
                <w:szCs w:val="16"/>
              </w:rPr>
              <w:t>其中：财政资金</w:t>
            </w:r>
          </w:p>
        </w:tc>
        <w:tc>
          <w:tcPr>
            <w:tcW w:w="816" w:type="dxa"/>
            <w:tcBorders>
              <w:top w:val="nil"/>
              <w:left w:val="nil"/>
              <w:bottom w:val="single" w:sz="4" w:space="0" w:color="000000"/>
              <w:right w:val="single" w:sz="4" w:space="0" w:color="000000"/>
            </w:tcBorders>
            <w:shd w:val="clear" w:color="auto" w:fill="auto"/>
            <w:vAlign w:val="center"/>
          </w:tcPr>
          <w:p>
            <w:pPr>
              <w:widowControl/>
              <w:jc w:val="right"/>
              <w:rPr>
                <w:rFonts w:ascii="宋体" w:cs="宋体" w:hAnsi="宋体"/>
                <w:color w:val="000000"/>
                <w:kern w:val="0"/>
                <w:sz w:val="16"/>
                <w:szCs w:val="16"/>
              </w:rPr>
            </w:pPr>
            <w:r>
              <w:rPr>
                <w:rFonts w:ascii="宋体" w:cs="宋体" w:hAnsi="宋体" w:hint="eastAsia"/>
                <w:color w:val="000000"/>
                <w:kern w:val="0"/>
                <w:sz w:val="16"/>
                <w:szCs w:val="16"/>
              </w:rPr>
              <w:t>8.5</w:t>
            </w:r>
          </w:p>
        </w:tc>
        <w:tc>
          <w:tcPr>
            <w:tcW w:w="789"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　</w:t>
            </w:r>
          </w:p>
        </w:tc>
        <w:tc>
          <w:tcPr>
            <w:tcW w:w="764"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　</w:t>
            </w:r>
          </w:p>
        </w:tc>
        <w:tc>
          <w:tcPr>
            <w:tcW w:w="1150" w:type="dxa"/>
            <w:vMerge/>
            <w:tcBorders>
              <w:top w:val="nil"/>
              <w:left w:val="single" w:sz="4" w:space="0" w:color="000000"/>
              <w:bottom w:val="single" w:sz="4" w:space="0" w:color="000000"/>
              <w:right w:val="single" w:sz="4" w:space="0" w:color="000000"/>
            </w:tcBorders>
            <w:vAlign w:val="center"/>
          </w:tcPr>
          <w:p/>
        </w:tc>
      </w:tr>
      <w:tr>
        <w:trPr>
          <w:trHeight w:val="439"/>
        </w:trPr>
        <w:tc>
          <w:tcPr>
            <w:tcW w:w="830" w:type="dxa"/>
            <w:vMerge/>
            <w:tcBorders>
              <w:top w:val="single" w:sz="4" w:space="0" w:color="000000"/>
              <w:left w:val="single" w:sz="4" w:space="0" w:color="000000"/>
              <w:bottom w:val="single" w:sz="4" w:space="0" w:color="000000"/>
              <w:right w:val="single" w:sz="4" w:space="0" w:color="000000"/>
            </w:tcBorders>
            <w:vAlign w:val="center"/>
          </w:tcPr>
          <w:p/>
        </w:tc>
        <w:tc>
          <w:tcPr>
            <w:tcW w:w="860" w:type="dxa"/>
            <w:tcBorders>
              <w:top w:val="nil"/>
              <w:left w:val="nil"/>
              <w:bottom w:val="single" w:sz="4" w:space="0" w:color="000000"/>
              <w:right w:val="single" w:sz="4" w:space="0" w:color="000000"/>
            </w:tcBorders>
            <w:shd w:val="clear" w:color="auto" w:fill="auto"/>
            <w:vAlign w:val="center"/>
          </w:tcPr>
          <w:p>
            <w:pPr>
              <w:widowControl/>
              <w:jc w:val="right"/>
              <w:rPr>
                <w:rFonts w:ascii="宋体" w:cs="宋体" w:hAnsi="宋体"/>
                <w:color w:val="000000"/>
                <w:kern w:val="0"/>
                <w:sz w:val="16"/>
                <w:szCs w:val="16"/>
              </w:rPr>
            </w:pPr>
            <w:r>
              <w:rPr>
                <w:rFonts w:ascii="宋体" w:cs="宋体" w:hAnsi="宋体" w:hint="eastAsia"/>
                <w:color w:val="000000"/>
                <w:kern w:val="0"/>
                <w:sz w:val="16"/>
                <w:szCs w:val="16"/>
              </w:rPr>
              <w:t>其他</w:t>
            </w:r>
          </w:p>
        </w:tc>
        <w:tc>
          <w:tcPr>
            <w:tcW w:w="940" w:type="dxa"/>
            <w:tcBorders>
              <w:top w:val="nil"/>
              <w:left w:val="nil"/>
              <w:bottom w:val="single" w:sz="4" w:space="0" w:color="000000"/>
              <w:right w:val="single" w:sz="4" w:space="0" w:color="000000"/>
            </w:tcBorders>
            <w:shd w:val="clear" w:color="auto" w:fill="auto"/>
            <w:vAlign w:val="center"/>
          </w:tcPr>
          <w:p>
            <w:pPr>
              <w:widowControl/>
              <w:jc w:val="left"/>
              <w:rPr>
                <w:rFonts w:cs="宋体"/>
                <w:color w:val="000000"/>
                <w:kern w:val="0"/>
                <w:szCs w:val="21"/>
              </w:rPr>
            </w:pPr>
            <w:r>
              <w:rPr>
                <w:rFonts w:cs="宋体"/>
                <w:color w:val="000000"/>
                <w:kern w:val="0"/>
                <w:szCs w:val="21"/>
              </w:rPr>
              <w:t>　</w:t>
            </w:r>
          </w:p>
        </w:tc>
        <w:tc>
          <w:tcPr>
            <w:tcW w:w="1071" w:type="dxa"/>
            <w:tcBorders>
              <w:top w:val="nil"/>
              <w:left w:val="nil"/>
              <w:bottom w:val="single" w:sz="4" w:space="0" w:color="000000"/>
              <w:right w:val="single" w:sz="4" w:space="0" w:color="000000"/>
            </w:tcBorders>
            <w:shd w:val="clear" w:color="auto" w:fill="auto"/>
            <w:vAlign w:val="center"/>
          </w:tcPr>
          <w:p>
            <w:pPr>
              <w:widowControl/>
              <w:jc w:val="right"/>
              <w:rPr>
                <w:rFonts w:ascii="宋体" w:cs="宋体" w:hAnsi="宋体"/>
                <w:color w:val="000000"/>
                <w:kern w:val="0"/>
                <w:sz w:val="16"/>
                <w:szCs w:val="16"/>
              </w:rPr>
            </w:pPr>
            <w:r>
              <w:rPr>
                <w:rFonts w:ascii="宋体" w:cs="宋体" w:hAnsi="宋体" w:hint="eastAsia"/>
                <w:color w:val="000000"/>
                <w:kern w:val="0"/>
                <w:sz w:val="16"/>
                <w:szCs w:val="16"/>
              </w:rPr>
              <w:t>其他</w:t>
            </w:r>
          </w:p>
        </w:tc>
        <w:tc>
          <w:tcPr>
            <w:tcW w:w="815"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　</w:t>
            </w:r>
          </w:p>
        </w:tc>
        <w:tc>
          <w:tcPr>
            <w:tcW w:w="648"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　</w:t>
            </w:r>
          </w:p>
        </w:tc>
        <w:tc>
          <w:tcPr>
            <w:tcW w:w="820" w:type="dxa"/>
            <w:tcBorders>
              <w:top w:val="nil"/>
              <w:left w:val="nil"/>
              <w:bottom w:val="single" w:sz="4" w:space="0" w:color="000000"/>
              <w:right w:val="single" w:sz="4" w:space="0" w:color="000000"/>
            </w:tcBorders>
            <w:shd w:val="clear" w:color="auto" w:fill="auto"/>
            <w:vAlign w:val="center"/>
          </w:tcPr>
          <w:p>
            <w:pPr>
              <w:widowControl/>
              <w:jc w:val="right"/>
              <w:rPr>
                <w:rFonts w:ascii="宋体" w:cs="宋体" w:hAnsi="宋体"/>
                <w:color w:val="000000"/>
                <w:kern w:val="0"/>
                <w:sz w:val="16"/>
                <w:szCs w:val="16"/>
              </w:rPr>
            </w:pPr>
            <w:r>
              <w:rPr>
                <w:rFonts w:ascii="宋体" w:cs="宋体" w:hAnsi="宋体" w:hint="eastAsia"/>
                <w:color w:val="000000"/>
                <w:kern w:val="0"/>
                <w:sz w:val="16"/>
                <w:szCs w:val="16"/>
              </w:rPr>
              <w:t>其他</w:t>
            </w:r>
          </w:p>
        </w:tc>
        <w:tc>
          <w:tcPr>
            <w:tcW w:w="816"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　</w:t>
            </w:r>
          </w:p>
        </w:tc>
        <w:tc>
          <w:tcPr>
            <w:tcW w:w="789"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　</w:t>
            </w:r>
          </w:p>
        </w:tc>
        <w:tc>
          <w:tcPr>
            <w:tcW w:w="764"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　</w:t>
            </w:r>
          </w:p>
        </w:tc>
        <w:tc>
          <w:tcPr>
            <w:tcW w:w="1150" w:type="dxa"/>
            <w:vMerge/>
            <w:tcBorders>
              <w:top w:val="nil"/>
              <w:left w:val="single" w:sz="4" w:space="0" w:color="000000"/>
              <w:bottom w:val="single" w:sz="4" w:space="0" w:color="000000"/>
              <w:right w:val="single" w:sz="4" w:space="0" w:color="000000"/>
            </w:tcBorders>
            <w:vAlign w:val="center"/>
          </w:tcPr>
          <w:p/>
        </w:tc>
      </w:tr>
      <w:tr>
        <w:trPr>
          <w:trHeight w:val="439"/>
        </w:trPr>
        <w:tc>
          <w:tcPr>
            <w:tcW w:w="830" w:type="dxa"/>
            <w:vMerge w:val="restart"/>
            <w:tcBorders>
              <w:top w:val="nil"/>
              <w:left w:val="single" w:sz="4" w:space="0" w:color="000000"/>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三、目标完成情况</w:t>
            </w:r>
          </w:p>
        </w:tc>
        <w:tc>
          <w:tcPr>
            <w:tcW w:w="2871" w:type="dxa"/>
            <w:gridSpan w:val="3"/>
            <w:tcBorders>
              <w:top w:val="single" w:sz="4" w:space="0" w:color="000000"/>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年度预期目标</w:t>
            </w:r>
          </w:p>
        </w:tc>
        <w:tc>
          <w:tcPr>
            <w:tcW w:w="4652" w:type="dxa"/>
            <w:gridSpan w:val="6"/>
            <w:tcBorders>
              <w:top w:val="single" w:sz="4" w:space="0" w:color="000000"/>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具体完成情况</w:t>
            </w:r>
          </w:p>
        </w:tc>
        <w:tc>
          <w:tcPr>
            <w:tcW w:w="1150"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总体完成率</w:t>
            </w:r>
          </w:p>
        </w:tc>
      </w:tr>
      <w:tr>
        <w:trPr>
          <w:trHeight w:val="312"/>
        </w:trPr>
        <w:tc>
          <w:tcPr>
            <w:tcW w:w="830" w:type="dxa"/>
            <w:vMerge/>
            <w:tcBorders>
              <w:top w:val="nil"/>
              <w:left w:val="single" w:sz="4" w:space="0" w:color="000000"/>
              <w:bottom w:val="single" w:sz="4" w:space="0" w:color="000000"/>
              <w:right w:val="single" w:sz="4" w:space="0" w:color="000000"/>
            </w:tcBorders>
            <w:vAlign w:val="center"/>
          </w:tcPr>
          <w:p/>
        </w:tc>
        <w:tc>
          <w:tcPr>
            <w:tcW w:w="2871"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妇女之家专项建设</w:t>
            </w:r>
          </w:p>
        </w:tc>
        <w:tc>
          <w:tcPr>
            <w:tcW w:w="4652" w:type="dxa"/>
            <w:gridSpan w:val="6"/>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已完成下达资金</w:t>
            </w:r>
          </w:p>
        </w:tc>
        <w:tc>
          <w:tcPr>
            <w:tcW w:w="1150" w:type="dxa"/>
            <w:vMerge w:val="restart"/>
            <w:tcBorders>
              <w:top w:val="nil"/>
              <w:left w:val="single" w:sz="4" w:space="0" w:color="000000"/>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100%</w:t>
            </w:r>
          </w:p>
        </w:tc>
      </w:tr>
      <w:tr>
        <w:trPr>
          <w:trHeight w:val="312"/>
        </w:trPr>
        <w:tc>
          <w:tcPr>
            <w:tcW w:w="830" w:type="dxa"/>
            <w:vMerge/>
            <w:tcBorders>
              <w:top w:val="nil"/>
              <w:left w:val="single" w:sz="4" w:space="0" w:color="000000"/>
              <w:bottom w:val="single" w:sz="4" w:space="0" w:color="000000"/>
              <w:right w:val="single" w:sz="4" w:space="0" w:color="000000"/>
            </w:tcBorders>
            <w:vAlign w:val="center"/>
          </w:tcPr>
          <w:p/>
        </w:tc>
        <w:tc>
          <w:tcPr>
            <w:tcW w:w="2871" w:type="dxa"/>
            <w:gridSpan w:val="3"/>
            <w:vMerge/>
            <w:tcBorders>
              <w:top w:val="single" w:sz="4" w:space="0" w:color="000000"/>
              <w:left w:val="single" w:sz="4" w:space="0" w:color="000000"/>
              <w:bottom w:val="single" w:sz="4" w:space="0" w:color="000000"/>
              <w:right w:val="single" w:sz="4" w:space="0" w:color="000000"/>
            </w:tcBorders>
            <w:vAlign w:val="center"/>
          </w:tcPr>
          <w:p/>
        </w:tc>
        <w:tc>
          <w:tcPr>
            <w:tcW w:w="4652" w:type="dxa"/>
            <w:gridSpan w:val="6"/>
            <w:vMerge/>
            <w:tcBorders>
              <w:top w:val="single" w:sz="4" w:space="0" w:color="000000"/>
              <w:left w:val="single" w:sz="4" w:space="0" w:color="000000"/>
              <w:bottom w:val="single" w:sz="4" w:space="0" w:color="000000"/>
              <w:right w:val="single" w:sz="4" w:space="0" w:color="000000"/>
            </w:tcBorders>
            <w:vAlign w:val="center"/>
          </w:tcPr>
          <w:p/>
        </w:tc>
        <w:tc>
          <w:tcPr>
            <w:tcW w:w="1150" w:type="dxa"/>
            <w:vMerge/>
            <w:tcBorders>
              <w:top w:val="nil"/>
              <w:left w:val="single" w:sz="4" w:space="0" w:color="000000"/>
              <w:bottom w:val="single" w:sz="4" w:space="0" w:color="000000"/>
              <w:right w:val="single" w:sz="4" w:space="0" w:color="000000"/>
            </w:tcBorders>
            <w:vAlign w:val="center"/>
          </w:tcPr>
          <w:p/>
        </w:tc>
      </w:tr>
      <w:tr>
        <w:trPr>
          <w:trHeight w:val="312"/>
        </w:trPr>
        <w:tc>
          <w:tcPr>
            <w:tcW w:w="830" w:type="dxa"/>
            <w:vMerge/>
            <w:tcBorders>
              <w:top w:val="nil"/>
              <w:left w:val="single" w:sz="4" w:space="0" w:color="000000"/>
              <w:bottom w:val="single" w:sz="4" w:space="0" w:color="000000"/>
              <w:right w:val="single" w:sz="4" w:space="0" w:color="000000"/>
            </w:tcBorders>
            <w:vAlign w:val="center"/>
          </w:tcPr>
          <w:p/>
        </w:tc>
        <w:tc>
          <w:tcPr>
            <w:tcW w:w="2871" w:type="dxa"/>
            <w:gridSpan w:val="3"/>
            <w:vMerge/>
            <w:tcBorders>
              <w:top w:val="single" w:sz="4" w:space="0" w:color="000000"/>
              <w:left w:val="single" w:sz="4" w:space="0" w:color="000000"/>
              <w:bottom w:val="single" w:sz="4" w:space="0" w:color="000000"/>
              <w:right w:val="single" w:sz="4" w:space="0" w:color="000000"/>
            </w:tcBorders>
            <w:vAlign w:val="center"/>
          </w:tcPr>
          <w:p/>
        </w:tc>
        <w:tc>
          <w:tcPr>
            <w:tcW w:w="4652" w:type="dxa"/>
            <w:gridSpan w:val="6"/>
            <w:vMerge/>
            <w:tcBorders>
              <w:top w:val="single" w:sz="4" w:space="0" w:color="000000"/>
              <w:left w:val="single" w:sz="4" w:space="0" w:color="000000"/>
              <w:bottom w:val="single" w:sz="4" w:space="0" w:color="000000"/>
              <w:right w:val="single" w:sz="4" w:space="0" w:color="000000"/>
            </w:tcBorders>
            <w:vAlign w:val="center"/>
          </w:tcPr>
          <w:p/>
        </w:tc>
        <w:tc>
          <w:tcPr>
            <w:tcW w:w="1150" w:type="dxa"/>
            <w:vMerge/>
            <w:tcBorders>
              <w:top w:val="nil"/>
              <w:left w:val="single" w:sz="4" w:space="0" w:color="000000"/>
              <w:bottom w:val="single" w:sz="4" w:space="0" w:color="000000"/>
              <w:right w:val="single" w:sz="4" w:space="0" w:color="000000"/>
            </w:tcBorders>
            <w:vAlign w:val="center"/>
          </w:tcPr>
          <w:p/>
        </w:tc>
      </w:tr>
      <w:tr>
        <w:trPr>
          <w:trHeight w:val="379"/>
        </w:trPr>
        <w:tc>
          <w:tcPr>
            <w:tcW w:w="830" w:type="dxa"/>
            <w:vMerge w:val="restart"/>
            <w:tcBorders>
              <w:top w:val="nil"/>
              <w:left w:val="single" w:sz="4" w:space="0" w:color="auto"/>
              <w:bottom w:val="single" w:sz="4" w:space="0" w:color="000000"/>
              <w:right w:val="nil"/>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四、</w:t>
            </w:r>
            <w:r>
              <w:rPr>
                <w:rFonts w:cs="宋体"/>
                <w:color w:val="000000"/>
                <w:kern w:val="0"/>
                <w:sz w:val="16"/>
                <w:szCs w:val="16"/>
              </w:rPr>
              <w:t> </w:t>
            </w:r>
            <w:r>
              <w:rPr>
                <w:rFonts w:ascii="宋体" w:cs="宋体" w:hAnsi="宋体" w:hint="eastAsia"/>
                <w:color w:val="000000"/>
                <w:kern w:val="0"/>
                <w:sz w:val="16"/>
                <w:szCs w:val="16"/>
              </w:rPr>
              <w:t>年度绩效指标完成情况</w:t>
            </w:r>
          </w:p>
        </w:tc>
        <w:tc>
          <w:tcPr>
            <w:tcW w:w="860" w:type="dxa"/>
            <w:tcBorders>
              <w:top w:val="nil"/>
              <w:left w:val="single" w:sz="4" w:space="0" w:color="000000"/>
              <w:bottom w:val="nil"/>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一级指标</w:t>
            </w:r>
          </w:p>
        </w:tc>
        <w:tc>
          <w:tcPr>
            <w:tcW w:w="940"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二级指标</w:t>
            </w:r>
          </w:p>
        </w:tc>
        <w:tc>
          <w:tcPr>
            <w:tcW w:w="1886" w:type="dxa"/>
            <w:gridSpan w:val="2"/>
            <w:tcBorders>
              <w:top w:val="single" w:sz="4" w:space="0" w:color="000000"/>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三级指标</w:t>
            </w:r>
          </w:p>
        </w:tc>
        <w:tc>
          <w:tcPr>
            <w:tcW w:w="648"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指标分值</w:t>
            </w:r>
          </w:p>
        </w:tc>
        <w:tc>
          <w:tcPr>
            <w:tcW w:w="2425" w:type="dxa"/>
            <w:gridSpan w:val="3"/>
            <w:tcBorders>
              <w:top w:val="single" w:sz="4" w:space="0" w:color="000000"/>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预期指标值(与绩效目标申报表一致）</w:t>
            </w:r>
          </w:p>
        </w:tc>
        <w:tc>
          <w:tcPr>
            <w:tcW w:w="764"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实际完成值</w:t>
            </w:r>
          </w:p>
        </w:tc>
        <w:tc>
          <w:tcPr>
            <w:tcW w:w="1150"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自评得分</w:t>
            </w:r>
          </w:p>
        </w:tc>
      </w:tr>
      <w:tr>
        <w:trPr>
          <w:trHeight w:val="642"/>
        </w:trPr>
        <w:tc>
          <w:tcPr>
            <w:tcW w:w="830" w:type="dxa"/>
            <w:vMerge/>
            <w:tcBorders>
              <w:top w:val="nil"/>
              <w:left w:val="single" w:sz="4" w:space="0" w:color="auto"/>
              <w:bottom w:val="single" w:sz="4" w:space="0" w:color="000000"/>
              <w:right w:val="nil"/>
            </w:tcBorders>
            <w:vAlign w:val="center"/>
          </w:tcPr>
          <w:p/>
        </w:tc>
        <w:tc>
          <w:tcPr>
            <w:tcW w:w="8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产出指标（40）</w:t>
            </w:r>
          </w:p>
        </w:tc>
        <w:tc>
          <w:tcPr>
            <w:tcW w:w="940" w:type="dxa"/>
            <w:vMerge w:val="restart"/>
            <w:tcBorders>
              <w:top w:val="nil"/>
              <w:left w:val="nil"/>
              <w:bottom w:val="nil"/>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数量指标</w:t>
            </w:r>
          </w:p>
        </w:tc>
        <w:tc>
          <w:tcPr>
            <w:tcW w:w="1886" w:type="dxa"/>
            <w:gridSpan w:val="2"/>
            <w:tcBorders>
              <w:top w:val="single" w:sz="4" w:space="0" w:color="000000"/>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(与绩效目标申报表一致）</w:t>
            </w:r>
          </w:p>
        </w:tc>
        <w:tc>
          <w:tcPr>
            <w:tcW w:w="648"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　</w:t>
            </w:r>
          </w:p>
        </w:tc>
        <w:tc>
          <w:tcPr>
            <w:tcW w:w="820"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符号</w:t>
            </w:r>
          </w:p>
        </w:tc>
        <w:tc>
          <w:tcPr>
            <w:tcW w:w="816"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值</w:t>
            </w:r>
          </w:p>
        </w:tc>
        <w:tc>
          <w:tcPr>
            <w:tcW w:w="789"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单位（文字描述）</w:t>
            </w:r>
          </w:p>
        </w:tc>
        <w:tc>
          <w:tcPr>
            <w:tcW w:w="764"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（截止预算年度末的完成情况）</w:t>
            </w:r>
          </w:p>
        </w:tc>
        <w:tc>
          <w:tcPr>
            <w:tcW w:w="1150"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　</w:t>
            </w:r>
          </w:p>
        </w:tc>
      </w:tr>
      <w:tr>
        <w:trPr>
          <w:trHeight w:val="285"/>
        </w:trPr>
        <w:tc>
          <w:tcPr>
            <w:tcW w:w="830" w:type="dxa"/>
            <w:vMerge/>
            <w:tcBorders>
              <w:top w:val="nil"/>
              <w:left w:val="single" w:sz="4" w:space="0" w:color="auto"/>
              <w:bottom w:val="single" w:sz="4" w:space="0" w:color="000000"/>
              <w:right w:val="nil"/>
            </w:tcBorders>
            <w:vAlign w:val="center"/>
          </w:tcPr>
          <w:p/>
        </w:tc>
        <w:tc>
          <w:tcPr>
            <w:tcW w:w="860" w:type="dxa"/>
            <w:vMerge/>
            <w:tcBorders>
              <w:top w:val="single" w:sz="4" w:space="0" w:color="auto"/>
              <w:left w:val="single" w:sz="4" w:space="0" w:color="auto"/>
              <w:bottom w:val="single" w:sz="4" w:space="0" w:color="auto"/>
              <w:right w:val="single" w:sz="4" w:space="0" w:color="auto"/>
            </w:tcBorders>
            <w:vAlign w:val="center"/>
          </w:tcPr>
          <w:p/>
        </w:tc>
        <w:tc>
          <w:tcPr>
            <w:tcW w:w="940" w:type="dxa"/>
            <w:vMerge/>
            <w:tcBorders>
              <w:top w:val="nil"/>
              <w:left w:val="nil"/>
              <w:bottom w:val="nil"/>
              <w:right w:val="single" w:sz="4" w:space="0" w:color="000000"/>
            </w:tcBorders>
            <w:vAlign w:val="center"/>
          </w:tcPr>
          <w:p/>
        </w:tc>
        <w:tc>
          <w:tcPr>
            <w:tcW w:w="1886" w:type="dxa"/>
            <w:gridSpan w:val="2"/>
            <w:tcBorders>
              <w:top w:val="single" w:sz="4" w:space="0" w:color="000000"/>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验收合格</w:t>
            </w:r>
          </w:p>
        </w:tc>
        <w:tc>
          <w:tcPr>
            <w:tcW w:w="648"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10</w:t>
            </w:r>
          </w:p>
        </w:tc>
        <w:tc>
          <w:tcPr>
            <w:tcW w:w="82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w:t>
            </w:r>
          </w:p>
        </w:tc>
        <w:tc>
          <w:tcPr>
            <w:tcW w:w="816"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789"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百分比</w:t>
            </w:r>
          </w:p>
        </w:tc>
        <w:tc>
          <w:tcPr>
            <w:tcW w:w="764"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115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w:t>
            </w:r>
          </w:p>
        </w:tc>
      </w:tr>
      <w:tr>
        <w:trPr>
          <w:trHeight w:val="285"/>
        </w:trPr>
        <w:tc>
          <w:tcPr>
            <w:tcW w:w="830" w:type="dxa"/>
            <w:vMerge/>
            <w:tcBorders>
              <w:top w:val="nil"/>
              <w:left w:val="single" w:sz="4" w:space="0" w:color="auto"/>
              <w:bottom w:val="single" w:sz="4" w:space="0" w:color="000000"/>
              <w:right w:val="nil"/>
            </w:tcBorders>
            <w:vAlign w:val="center"/>
          </w:tcPr>
          <w:p/>
        </w:tc>
        <w:tc>
          <w:tcPr>
            <w:tcW w:w="860" w:type="dxa"/>
            <w:vMerge/>
            <w:tcBorders>
              <w:top w:val="single" w:sz="4" w:space="0" w:color="auto"/>
              <w:left w:val="single" w:sz="4" w:space="0" w:color="auto"/>
              <w:bottom w:val="single" w:sz="4" w:space="0" w:color="auto"/>
              <w:right w:val="single" w:sz="4" w:space="0" w:color="auto"/>
            </w:tcBorders>
            <w:vAlign w:val="center"/>
          </w:tcPr>
          <w:p/>
        </w:tc>
        <w:tc>
          <w:tcPr>
            <w:tcW w:w="940" w:type="dxa"/>
            <w:tcBorders>
              <w:top w:val="single" w:sz="4" w:space="0" w:color="000000"/>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质量指标</w:t>
            </w:r>
          </w:p>
        </w:tc>
        <w:tc>
          <w:tcPr>
            <w:tcW w:w="1886" w:type="dxa"/>
            <w:gridSpan w:val="2"/>
            <w:tcBorders>
              <w:top w:val="single" w:sz="4" w:space="0" w:color="auto"/>
              <w:left w:val="nil"/>
              <w:bottom w:val="single" w:sz="4" w:space="0" w:color="auto"/>
              <w:right w:val="single" w:sz="4" w:space="0" w:color="auto"/>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达到标准</w:t>
            </w:r>
          </w:p>
        </w:tc>
        <w:tc>
          <w:tcPr>
            <w:tcW w:w="648"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10</w:t>
            </w:r>
          </w:p>
        </w:tc>
        <w:tc>
          <w:tcPr>
            <w:tcW w:w="82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w:t>
            </w:r>
          </w:p>
        </w:tc>
        <w:tc>
          <w:tcPr>
            <w:tcW w:w="816"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789"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百分比</w:t>
            </w:r>
          </w:p>
        </w:tc>
        <w:tc>
          <w:tcPr>
            <w:tcW w:w="764"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115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w:t>
            </w:r>
          </w:p>
        </w:tc>
      </w:tr>
      <w:tr>
        <w:trPr>
          <w:trHeight w:val="285"/>
        </w:trPr>
        <w:tc>
          <w:tcPr>
            <w:tcW w:w="830" w:type="dxa"/>
            <w:vMerge/>
            <w:tcBorders>
              <w:top w:val="nil"/>
              <w:left w:val="single" w:sz="4" w:space="0" w:color="auto"/>
              <w:bottom w:val="single" w:sz="4" w:space="0" w:color="000000"/>
              <w:right w:val="nil"/>
            </w:tcBorders>
            <w:vAlign w:val="center"/>
          </w:tcPr>
          <w:p/>
        </w:tc>
        <w:tc>
          <w:tcPr>
            <w:tcW w:w="860" w:type="dxa"/>
            <w:vMerge/>
            <w:tcBorders>
              <w:top w:val="single" w:sz="4" w:space="0" w:color="auto"/>
              <w:left w:val="single" w:sz="4" w:space="0" w:color="auto"/>
              <w:bottom w:val="single" w:sz="4" w:space="0" w:color="auto"/>
              <w:right w:val="single" w:sz="4" w:space="0" w:color="auto"/>
            </w:tcBorders>
            <w:vAlign w:val="center"/>
          </w:tcPr>
          <w:p/>
        </w:tc>
        <w:tc>
          <w:tcPr>
            <w:tcW w:w="940"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时效指标</w:t>
            </w:r>
          </w:p>
        </w:tc>
        <w:tc>
          <w:tcPr>
            <w:tcW w:w="1886" w:type="dxa"/>
            <w:gridSpan w:val="2"/>
            <w:tcBorders>
              <w:top w:val="single" w:sz="4" w:space="0" w:color="auto"/>
              <w:left w:val="nil"/>
              <w:bottom w:val="single" w:sz="4" w:space="0" w:color="auto"/>
              <w:right w:val="single" w:sz="4" w:space="0" w:color="auto"/>
            </w:tcBorders>
            <w:shd w:val="clear" w:color="auto" w:fill="auto"/>
            <w:noWrap/>
            <w:vAlign w:val="bottom"/>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一年</w:t>
            </w:r>
          </w:p>
        </w:tc>
        <w:tc>
          <w:tcPr>
            <w:tcW w:w="648"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10</w:t>
            </w:r>
          </w:p>
        </w:tc>
        <w:tc>
          <w:tcPr>
            <w:tcW w:w="82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w:t>
            </w:r>
          </w:p>
        </w:tc>
        <w:tc>
          <w:tcPr>
            <w:tcW w:w="816"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789"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百分比</w:t>
            </w:r>
          </w:p>
        </w:tc>
        <w:tc>
          <w:tcPr>
            <w:tcW w:w="764"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115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w:t>
            </w:r>
          </w:p>
        </w:tc>
      </w:tr>
      <w:tr>
        <w:trPr>
          <w:trHeight w:val="285"/>
        </w:trPr>
        <w:tc>
          <w:tcPr>
            <w:tcW w:w="830" w:type="dxa"/>
            <w:vMerge/>
            <w:tcBorders>
              <w:top w:val="nil"/>
              <w:left w:val="single" w:sz="4" w:space="0" w:color="auto"/>
              <w:bottom w:val="single" w:sz="4" w:space="0" w:color="000000"/>
              <w:right w:val="nil"/>
            </w:tcBorders>
            <w:vAlign w:val="center"/>
          </w:tcPr>
          <w:p/>
        </w:tc>
        <w:tc>
          <w:tcPr>
            <w:tcW w:w="860" w:type="dxa"/>
            <w:vMerge/>
            <w:tcBorders>
              <w:top w:val="single" w:sz="4" w:space="0" w:color="auto"/>
              <w:left w:val="single" w:sz="4" w:space="0" w:color="auto"/>
              <w:bottom w:val="single" w:sz="4" w:space="0" w:color="auto"/>
              <w:right w:val="single" w:sz="4" w:space="0" w:color="auto"/>
            </w:tcBorders>
            <w:vAlign w:val="center"/>
          </w:tcPr>
          <w:p/>
        </w:tc>
        <w:tc>
          <w:tcPr>
            <w:tcW w:w="940"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成本指标</w:t>
            </w:r>
          </w:p>
        </w:tc>
        <w:tc>
          <w:tcPr>
            <w:tcW w:w="1886" w:type="dxa"/>
            <w:gridSpan w:val="2"/>
            <w:tcBorders>
              <w:top w:val="single" w:sz="4" w:space="0" w:color="auto"/>
              <w:left w:val="nil"/>
              <w:bottom w:val="single" w:sz="4" w:space="0" w:color="auto"/>
              <w:right w:val="single" w:sz="4" w:space="0" w:color="auto"/>
            </w:tcBorders>
            <w:shd w:val="clear" w:color="auto" w:fill="auto"/>
            <w:noWrap/>
            <w:vAlign w:val="bottom"/>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按财政拨付合理使用</w:t>
            </w:r>
          </w:p>
        </w:tc>
        <w:tc>
          <w:tcPr>
            <w:tcW w:w="648"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10</w:t>
            </w:r>
          </w:p>
        </w:tc>
        <w:tc>
          <w:tcPr>
            <w:tcW w:w="82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w:t>
            </w:r>
          </w:p>
        </w:tc>
        <w:tc>
          <w:tcPr>
            <w:tcW w:w="816"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789"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百分比</w:t>
            </w:r>
          </w:p>
        </w:tc>
        <w:tc>
          <w:tcPr>
            <w:tcW w:w="764"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115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w:t>
            </w:r>
          </w:p>
        </w:tc>
      </w:tr>
      <w:tr>
        <w:trPr>
          <w:trHeight w:val="285"/>
        </w:trPr>
        <w:tc>
          <w:tcPr>
            <w:tcW w:w="830" w:type="dxa"/>
            <w:vMerge/>
            <w:tcBorders>
              <w:top w:val="nil"/>
              <w:left w:val="single" w:sz="4" w:space="0" w:color="auto"/>
              <w:bottom w:val="single" w:sz="4" w:space="0" w:color="000000"/>
              <w:right w:val="nil"/>
            </w:tcBorders>
            <w:vAlign w:val="center"/>
          </w:tcPr>
          <w:p/>
        </w:tc>
        <w:tc>
          <w:tcPr>
            <w:tcW w:w="860" w:type="dxa"/>
            <w:vMerge w:val="restart"/>
            <w:tcBorders>
              <w:top w:val="nil"/>
              <w:left w:val="single" w:sz="4" w:space="0" w:color="auto"/>
              <w:bottom w:val="single" w:sz="4" w:space="0" w:color="auto"/>
              <w:right w:val="single" w:sz="4" w:space="0" w:color="auto"/>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效益指标（40）</w:t>
            </w:r>
          </w:p>
        </w:tc>
        <w:tc>
          <w:tcPr>
            <w:tcW w:w="940"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经济效益指标</w:t>
            </w:r>
          </w:p>
        </w:tc>
        <w:tc>
          <w:tcPr>
            <w:tcW w:w="1886" w:type="dxa"/>
            <w:gridSpan w:val="2"/>
            <w:tcBorders>
              <w:top w:val="single" w:sz="4" w:space="0" w:color="000000"/>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拉动地方经济发展</w:t>
            </w:r>
          </w:p>
        </w:tc>
        <w:tc>
          <w:tcPr>
            <w:tcW w:w="648"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10</w:t>
            </w:r>
          </w:p>
        </w:tc>
        <w:tc>
          <w:tcPr>
            <w:tcW w:w="82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w:t>
            </w:r>
          </w:p>
        </w:tc>
        <w:tc>
          <w:tcPr>
            <w:tcW w:w="816"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789"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百分比</w:t>
            </w:r>
          </w:p>
        </w:tc>
        <w:tc>
          <w:tcPr>
            <w:tcW w:w="764"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115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w:t>
            </w:r>
          </w:p>
        </w:tc>
      </w:tr>
      <w:tr>
        <w:trPr>
          <w:trHeight w:val="439"/>
        </w:trPr>
        <w:tc>
          <w:tcPr>
            <w:tcW w:w="830" w:type="dxa"/>
            <w:vMerge/>
            <w:tcBorders>
              <w:top w:val="nil"/>
              <w:left w:val="single" w:sz="4" w:space="0" w:color="auto"/>
              <w:bottom w:val="single" w:sz="4" w:space="0" w:color="000000"/>
              <w:right w:val="nil"/>
            </w:tcBorders>
            <w:vAlign w:val="center"/>
          </w:tcPr>
          <w:p/>
        </w:tc>
        <w:tc>
          <w:tcPr>
            <w:tcW w:w="860" w:type="dxa"/>
            <w:vMerge/>
            <w:tcBorders>
              <w:top w:val="nil"/>
              <w:left w:val="single" w:sz="4" w:space="0" w:color="auto"/>
              <w:bottom w:val="single" w:sz="4" w:space="0" w:color="auto"/>
              <w:right w:val="single" w:sz="4" w:space="0" w:color="auto"/>
            </w:tcBorders>
            <w:vAlign w:val="center"/>
          </w:tcPr>
          <w:p/>
        </w:tc>
        <w:tc>
          <w:tcPr>
            <w:tcW w:w="940"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社会效益指标</w:t>
            </w:r>
          </w:p>
        </w:tc>
        <w:tc>
          <w:tcPr>
            <w:tcW w:w="1886" w:type="dxa"/>
            <w:gridSpan w:val="2"/>
            <w:tcBorders>
              <w:top w:val="single" w:sz="4" w:space="0" w:color="000000"/>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服务基层的示范效应</w:t>
            </w:r>
          </w:p>
        </w:tc>
        <w:tc>
          <w:tcPr>
            <w:tcW w:w="648"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10</w:t>
            </w:r>
          </w:p>
        </w:tc>
        <w:tc>
          <w:tcPr>
            <w:tcW w:w="82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w:t>
            </w:r>
          </w:p>
        </w:tc>
        <w:tc>
          <w:tcPr>
            <w:tcW w:w="816"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789"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百分比</w:t>
            </w:r>
          </w:p>
        </w:tc>
        <w:tc>
          <w:tcPr>
            <w:tcW w:w="764"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115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w:t>
            </w:r>
          </w:p>
        </w:tc>
      </w:tr>
      <w:tr>
        <w:trPr>
          <w:trHeight w:val="480"/>
        </w:trPr>
        <w:tc>
          <w:tcPr>
            <w:tcW w:w="830" w:type="dxa"/>
            <w:vMerge/>
            <w:tcBorders>
              <w:top w:val="nil"/>
              <w:left w:val="single" w:sz="4" w:space="0" w:color="auto"/>
              <w:bottom w:val="single" w:sz="4" w:space="0" w:color="000000"/>
              <w:right w:val="nil"/>
            </w:tcBorders>
            <w:vAlign w:val="center"/>
          </w:tcPr>
          <w:p/>
        </w:tc>
        <w:tc>
          <w:tcPr>
            <w:tcW w:w="860" w:type="dxa"/>
            <w:vMerge/>
            <w:tcBorders>
              <w:top w:val="nil"/>
              <w:left w:val="single" w:sz="4" w:space="0" w:color="auto"/>
              <w:bottom w:val="single" w:sz="4" w:space="0" w:color="auto"/>
              <w:right w:val="single" w:sz="4" w:space="0" w:color="auto"/>
            </w:tcBorders>
            <w:vAlign w:val="center"/>
          </w:tcPr>
          <w:p/>
        </w:tc>
        <w:tc>
          <w:tcPr>
            <w:tcW w:w="940"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生态效益指标</w:t>
            </w:r>
          </w:p>
        </w:tc>
        <w:tc>
          <w:tcPr>
            <w:tcW w:w="1886" w:type="dxa"/>
            <w:gridSpan w:val="2"/>
            <w:tcBorders>
              <w:top w:val="single" w:sz="4" w:space="0" w:color="000000"/>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有利于当地生态环境改善</w:t>
            </w:r>
          </w:p>
        </w:tc>
        <w:tc>
          <w:tcPr>
            <w:tcW w:w="648"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10</w:t>
            </w:r>
          </w:p>
        </w:tc>
        <w:tc>
          <w:tcPr>
            <w:tcW w:w="82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w:t>
            </w:r>
          </w:p>
        </w:tc>
        <w:tc>
          <w:tcPr>
            <w:tcW w:w="816"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789"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百分比</w:t>
            </w:r>
          </w:p>
        </w:tc>
        <w:tc>
          <w:tcPr>
            <w:tcW w:w="764"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115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w:t>
            </w:r>
          </w:p>
        </w:tc>
      </w:tr>
      <w:tr>
        <w:trPr>
          <w:trHeight w:val="420"/>
        </w:trPr>
        <w:tc>
          <w:tcPr>
            <w:tcW w:w="830" w:type="dxa"/>
            <w:vMerge/>
            <w:tcBorders>
              <w:top w:val="nil"/>
              <w:left w:val="single" w:sz="4" w:space="0" w:color="auto"/>
              <w:bottom w:val="single" w:sz="4" w:space="0" w:color="000000"/>
              <w:right w:val="nil"/>
            </w:tcBorders>
            <w:vAlign w:val="center"/>
          </w:tcPr>
          <w:p/>
        </w:tc>
        <w:tc>
          <w:tcPr>
            <w:tcW w:w="860" w:type="dxa"/>
            <w:vMerge/>
            <w:tcBorders>
              <w:top w:val="nil"/>
              <w:left w:val="single" w:sz="4" w:space="0" w:color="auto"/>
              <w:bottom w:val="single" w:sz="4" w:space="0" w:color="auto"/>
              <w:right w:val="single" w:sz="4" w:space="0" w:color="auto"/>
            </w:tcBorders>
            <w:vAlign w:val="center"/>
          </w:tcPr>
          <w:p/>
        </w:tc>
        <w:tc>
          <w:tcPr>
            <w:tcW w:w="940"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可持续影响指标</w:t>
            </w:r>
          </w:p>
        </w:tc>
        <w:tc>
          <w:tcPr>
            <w:tcW w:w="1886" w:type="dxa"/>
            <w:gridSpan w:val="2"/>
            <w:tcBorders>
              <w:top w:val="single" w:sz="4" w:space="0" w:color="000000"/>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基本公共服务水平</w:t>
            </w:r>
          </w:p>
        </w:tc>
        <w:tc>
          <w:tcPr>
            <w:tcW w:w="648"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10</w:t>
            </w:r>
          </w:p>
        </w:tc>
        <w:tc>
          <w:tcPr>
            <w:tcW w:w="82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w:t>
            </w:r>
          </w:p>
        </w:tc>
        <w:tc>
          <w:tcPr>
            <w:tcW w:w="816"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789"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百分比</w:t>
            </w:r>
          </w:p>
        </w:tc>
        <w:tc>
          <w:tcPr>
            <w:tcW w:w="764"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115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w:t>
            </w:r>
          </w:p>
        </w:tc>
      </w:tr>
      <w:tr>
        <w:trPr>
          <w:trHeight w:val="420"/>
        </w:trPr>
        <w:tc>
          <w:tcPr>
            <w:tcW w:w="830" w:type="dxa"/>
            <w:vMerge/>
            <w:tcBorders>
              <w:top w:val="nil"/>
              <w:left w:val="single" w:sz="4" w:space="0" w:color="auto"/>
              <w:bottom w:val="single" w:sz="4" w:space="0" w:color="000000"/>
              <w:right w:val="nil"/>
            </w:tcBorders>
            <w:vAlign w:val="center"/>
          </w:tcPr>
          <w:p/>
        </w:tc>
        <w:tc>
          <w:tcPr>
            <w:tcW w:w="860" w:type="dxa"/>
            <w:tcBorders>
              <w:top w:val="nil"/>
              <w:left w:val="single" w:sz="4" w:space="0" w:color="auto"/>
              <w:bottom w:val="single" w:sz="4" w:space="0" w:color="auto"/>
              <w:right w:val="single" w:sz="4" w:space="0" w:color="auto"/>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满意度指标</w:t>
              <w:br/>
              <w:t>（10分）</w:t>
            </w:r>
          </w:p>
        </w:tc>
        <w:tc>
          <w:tcPr>
            <w:tcW w:w="940"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满意度指标</w:t>
            </w:r>
          </w:p>
        </w:tc>
        <w:tc>
          <w:tcPr>
            <w:tcW w:w="1886" w:type="dxa"/>
            <w:gridSpan w:val="2"/>
            <w:tcBorders>
              <w:top w:val="single" w:sz="4" w:space="0" w:color="000000"/>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服务对象满意度</w:t>
            </w:r>
          </w:p>
        </w:tc>
        <w:tc>
          <w:tcPr>
            <w:tcW w:w="648" w:type="dxa"/>
            <w:tcBorders>
              <w:top w:val="nil"/>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10</w:t>
            </w:r>
          </w:p>
        </w:tc>
        <w:tc>
          <w:tcPr>
            <w:tcW w:w="82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w:t>
            </w:r>
          </w:p>
        </w:tc>
        <w:tc>
          <w:tcPr>
            <w:tcW w:w="816"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789"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百分比</w:t>
            </w:r>
          </w:p>
        </w:tc>
        <w:tc>
          <w:tcPr>
            <w:tcW w:w="764"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115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w:t>
            </w:r>
          </w:p>
        </w:tc>
      </w:tr>
      <w:tr>
        <w:trPr>
          <w:trHeight w:val="619"/>
        </w:trPr>
        <w:tc>
          <w:tcPr>
            <w:tcW w:w="830" w:type="dxa"/>
            <w:vMerge/>
            <w:tcBorders>
              <w:top w:val="nil"/>
              <w:left w:val="single" w:sz="4" w:space="0" w:color="auto"/>
              <w:bottom w:val="single" w:sz="4" w:space="0" w:color="000000"/>
              <w:right w:val="nil"/>
            </w:tcBorders>
            <w:vAlign w:val="center"/>
          </w:tcPr>
          <w:p/>
        </w:tc>
        <w:tc>
          <w:tcPr>
            <w:tcW w:w="860" w:type="dxa"/>
            <w:tcBorders>
              <w:top w:val="nil"/>
              <w:left w:val="single" w:sz="4" w:space="0" w:color="auto"/>
              <w:bottom w:val="single" w:sz="4" w:space="0" w:color="auto"/>
              <w:right w:val="single" w:sz="4" w:space="0" w:color="auto"/>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预算执行率</w:t>
              <w:br/>
              <w:t>（10分）</w:t>
            </w:r>
          </w:p>
        </w:tc>
        <w:tc>
          <w:tcPr>
            <w:tcW w:w="940" w:type="dxa"/>
            <w:tcBorders>
              <w:top w:val="nil"/>
              <w:left w:val="nil"/>
              <w:bottom w:val="single" w:sz="4" w:space="0" w:color="auto"/>
              <w:right w:val="single" w:sz="4" w:space="0" w:color="auto"/>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预算执行率</w:t>
            </w:r>
          </w:p>
        </w:tc>
        <w:tc>
          <w:tcPr>
            <w:tcW w:w="1886" w:type="dxa"/>
            <w:gridSpan w:val="2"/>
            <w:tcBorders>
              <w:top w:val="single" w:sz="4" w:space="0" w:color="auto"/>
              <w:left w:val="nil"/>
              <w:bottom w:val="single" w:sz="4" w:space="0" w:color="auto"/>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按预算执行</w:t>
            </w:r>
          </w:p>
        </w:tc>
        <w:tc>
          <w:tcPr>
            <w:tcW w:w="648" w:type="dxa"/>
            <w:tcBorders>
              <w:top w:val="nil"/>
              <w:left w:val="nil"/>
              <w:bottom w:val="nil"/>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10</w:t>
            </w:r>
          </w:p>
        </w:tc>
        <w:tc>
          <w:tcPr>
            <w:tcW w:w="82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w:t>
            </w:r>
          </w:p>
        </w:tc>
        <w:tc>
          <w:tcPr>
            <w:tcW w:w="816"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789" w:type="dxa"/>
            <w:tcBorders>
              <w:top w:val="nil"/>
              <w:left w:val="nil"/>
              <w:bottom w:val="single" w:sz="4" w:space="0" w:color="000000"/>
              <w:right w:val="single" w:sz="4" w:space="0" w:color="000000"/>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百分比</w:t>
            </w:r>
          </w:p>
        </w:tc>
        <w:tc>
          <w:tcPr>
            <w:tcW w:w="764"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c>
          <w:tcPr>
            <w:tcW w:w="1150" w:type="dxa"/>
            <w:tcBorders>
              <w:top w:val="nil"/>
              <w:left w:val="nil"/>
              <w:bottom w:val="single" w:sz="4" w:space="0" w:color="000000"/>
              <w:right w:val="single" w:sz="4" w:space="0" w:color="000000"/>
            </w:tcBorders>
            <w:shd w:val="clear" w:color="auto" w:fill="auto"/>
            <w:vAlign w:val="center"/>
          </w:tcPr>
          <w:p>
            <w:pPr>
              <w:widowControl/>
              <w:jc w:val="center"/>
              <w:rPr>
                <w:rFonts w:cs="宋体"/>
                <w:color w:val="000000"/>
                <w:kern w:val="0"/>
                <w:szCs w:val="21"/>
              </w:rPr>
            </w:pPr>
            <w:r>
              <w:rPr>
                <w:rFonts w:cs="宋体"/>
                <w:color w:val="000000"/>
                <w:kern w:val="0"/>
                <w:szCs w:val="21"/>
              </w:rPr>
              <w:t>10</w:t>
            </w:r>
          </w:p>
        </w:tc>
      </w:tr>
      <w:tr>
        <w:trPr>
          <w:trHeight w:val="480"/>
        </w:trPr>
        <w:tc>
          <w:tcPr>
            <w:tcW w:w="830" w:type="dxa"/>
            <w:vMerge/>
            <w:tcBorders>
              <w:top w:val="nil"/>
              <w:left w:val="single" w:sz="4" w:space="0" w:color="auto"/>
              <w:bottom w:val="single" w:sz="4" w:space="0" w:color="000000"/>
              <w:right w:val="nil"/>
            </w:tcBorders>
            <w:vAlign w:val="center"/>
          </w:tcPr>
          <w:p/>
        </w:tc>
        <w:tc>
          <w:tcPr>
            <w:tcW w:w="7523"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widowControl/>
              <w:jc w:val="center"/>
              <w:rPr>
                <w:rFonts w:ascii="宋体" w:cs="宋体" w:hAnsi="宋体"/>
                <w:color w:val="000000"/>
                <w:kern w:val="0"/>
                <w:sz w:val="16"/>
                <w:szCs w:val="16"/>
              </w:rPr>
            </w:pPr>
            <w:r>
              <w:rPr>
                <w:rFonts w:ascii="宋体" w:cs="宋体" w:hAnsi="宋体" w:hint="eastAsia"/>
                <w:color w:val="000000"/>
                <w:kern w:val="0"/>
                <w:sz w:val="16"/>
                <w:szCs w:val="16"/>
              </w:rPr>
              <w:t>总分</w:t>
            </w:r>
          </w:p>
        </w:tc>
        <w:tc>
          <w:tcPr>
            <w:tcW w:w="1150" w:type="dxa"/>
            <w:tcBorders>
              <w:top w:val="nil"/>
              <w:left w:val="nil"/>
              <w:bottom w:val="single" w:sz="4" w:space="0" w:color="auto"/>
              <w:right w:val="single" w:sz="4" w:space="0" w:color="auto"/>
            </w:tcBorders>
            <w:shd w:val="clear" w:color="auto" w:fill="auto"/>
            <w:vAlign w:val="center"/>
          </w:tcPr>
          <w:p>
            <w:pPr>
              <w:widowControl/>
              <w:jc w:val="center"/>
              <w:rPr>
                <w:rFonts w:cs="宋体"/>
                <w:color w:val="000000"/>
                <w:kern w:val="0"/>
                <w:szCs w:val="21"/>
              </w:rPr>
            </w:pPr>
            <w:r>
              <w:rPr>
                <w:rFonts w:cs="宋体"/>
                <w:color w:val="000000"/>
                <w:kern w:val="0"/>
                <w:szCs w:val="21"/>
              </w:rPr>
              <w:t>100</w:t>
            </w:r>
          </w:p>
        </w:tc>
      </w:tr>
      <w:tr>
        <w:trPr>
          <w:trHeight w:val="799"/>
        </w:trPr>
        <w:tc>
          <w:tcPr>
            <w:tcW w:w="830" w:type="dxa"/>
            <w:tcBorders>
              <w:top w:val="nil"/>
              <w:left w:val="single" w:sz="4" w:space="0" w:color="000000"/>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五、</w:t>
            </w:r>
            <w:r>
              <w:rPr>
                <w:rFonts w:cs="宋体"/>
                <w:color w:val="000000"/>
                <w:kern w:val="0"/>
                <w:sz w:val="16"/>
                <w:szCs w:val="16"/>
              </w:rPr>
              <w:t> </w:t>
            </w:r>
            <w:r>
              <w:rPr>
                <w:rFonts w:ascii="宋体" w:cs="宋体" w:hAnsi="宋体" w:hint="eastAsia"/>
                <w:color w:val="000000"/>
                <w:kern w:val="0"/>
                <w:sz w:val="16"/>
                <w:szCs w:val="16"/>
              </w:rPr>
              <w:t>存在问题、原因及下一步整改措施</w:t>
            </w:r>
          </w:p>
        </w:tc>
        <w:tc>
          <w:tcPr>
            <w:tcW w:w="8673" w:type="dxa"/>
            <w:gridSpan w:val="10"/>
            <w:tcBorders>
              <w:top w:val="single" w:sz="4" w:space="0" w:color="auto"/>
              <w:left w:val="nil"/>
              <w:bottom w:val="single" w:sz="4" w:space="0" w:color="000000"/>
              <w:right w:val="single" w:sz="4" w:space="0" w:color="000000"/>
            </w:tcBorders>
            <w:shd w:val="clear" w:color="auto" w:fill="auto"/>
            <w:vAlign w:val="center"/>
          </w:tcPr>
          <w:p>
            <w:pPr>
              <w:widowControl/>
              <w:jc w:val="left"/>
              <w:rPr>
                <w:rFonts w:ascii="宋体" w:cs="宋体" w:hAnsi="宋体"/>
                <w:color w:val="000000"/>
                <w:kern w:val="0"/>
                <w:sz w:val="16"/>
                <w:szCs w:val="16"/>
              </w:rPr>
            </w:pPr>
            <w:r>
              <w:rPr>
                <w:rFonts w:ascii="宋体" w:cs="宋体" w:hAnsi="宋体" w:hint="eastAsia"/>
                <w:color w:val="000000"/>
                <w:kern w:val="0"/>
                <w:sz w:val="16"/>
                <w:szCs w:val="16"/>
              </w:rPr>
              <w:t>要加强绩效项目日常监管，对项目的评价要贯穿全过程。</w:t>
            </w:r>
          </w:p>
        </w:tc>
      </w:tr>
    </w:tbl>
    <w:p>
      <w:pPr>
        <w:adjustRightInd w:val="0"/>
        <w:snapToGrid w:val="0"/>
        <w:spacing w:line="580" w:lineRule="exact"/>
        <w:ind w:leftChars="200" w:left="420" w:firstLineChars="100" w:firstLine="320"/>
        <w:rPr>
          <w:rFonts w:ascii="仿宋_GB2312" w:eastAsia="仿宋_GB2312" w:cs="仿宋_GB2312" w:hAnsi="仿宋_GB2312"/>
          <w:sz w:val="32"/>
          <w:szCs w:val="32"/>
        </w:rPr>
      </w:pPr>
    </w:p>
    <w:p>
      <w:pPr>
        <w:adjustRightInd w:val="0"/>
        <w:snapToGrid w:val="0"/>
        <w:spacing w:line="580" w:lineRule="exact"/>
        <w:ind w:leftChars="200" w:left="420" w:firstLineChars="100" w:firstLine="320"/>
        <w:rPr>
          <w:rFonts w:ascii="仿宋_GB2312" w:eastAsia="仿宋_GB2312" w:cs="仿宋_GB2312" w:hAnsi="仿宋_GB2312"/>
          <w:sz w:val="32"/>
          <w:szCs w:val="32"/>
        </w:rPr>
      </w:pPr>
    </w:p>
    <w:p>
      <w:pPr>
        <w:adjustRightInd w:val="0"/>
        <w:snapToGrid w:val="0"/>
        <w:spacing w:line="580" w:lineRule="exact"/>
        <w:ind w:leftChars="200" w:left="420" w:firstLineChars="100" w:firstLine="320"/>
        <w:rPr>
          <w:rFonts w:ascii="仿宋_GB2312" w:eastAsia="仿宋_GB2312" w:cs="仿宋_GB2312" w:hAnsi="仿宋_GB2312"/>
          <w:sz w:val="32"/>
          <w:szCs w:val="32"/>
        </w:rPr>
      </w:pPr>
    </w:p>
    <w:p>
      <w:pPr>
        <w:adjustRightInd w:val="0"/>
        <w:snapToGrid w:val="0"/>
        <w:spacing w:line="580" w:lineRule="exact"/>
        <w:ind w:leftChars="200" w:left="420" w:firstLineChars="100" w:firstLine="320"/>
        <w:rPr>
          <w:rFonts w:ascii="仿宋_GB2312" w:eastAsia="仿宋_GB2312" w:cs="仿宋_GB2312" w:hAnsi="仿宋_GB2312"/>
          <w:sz w:val="32"/>
          <w:szCs w:val="32"/>
        </w:rPr>
      </w:pPr>
    </w:p>
    <w:p>
      <w:pPr>
        <w:adjustRightInd w:val="0"/>
        <w:snapToGrid w:val="0"/>
        <w:spacing w:line="580" w:lineRule="exact"/>
        <w:ind w:leftChars="200" w:left="420" w:firstLineChars="100" w:firstLine="320"/>
        <w:rPr>
          <w:rFonts w:ascii="仿宋_GB2312" w:eastAsia="仿宋_GB2312" w:cs="仿宋_GB2312" w:hAnsi="仿宋_GB2312"/>
          <w:sz w:val="32"/>
          <w:szCs w:val="32"/>
        </w:rPr>
      </w:pPr>
    </w:p>
    <w:p>
      <w:pPr>
        <w:adjustRightInd w:val="0"/>
        <w:snapToGrid w:val="0"/>
        <w:spacing w:line="580" w:lineRule="exact"/>
        <w:ind w:leftChars="200" w:left="420" w:firstLineChars="100" w:firstLine="320"/>
        <w:rPr>
          <w:rFonts w:ascii="仿宋_GB2312" w:eastAsia="仿宋_GB2312" w:cs="仿宋_GB2312" w:hAnsi="仿宋_GB2312"/>
          <w:sz w:val="32"/>
          <w:szCs w:val="32"/>
        </w:rPr>
      </w:pPr>
    </w:p>
    <w:p>
      <w:pPr>
        <w:adjustRightInd w:val="0"/>
        <w:snapToGrid w:val="0"/>
        <w:spacing w:line="580" w:lineRule="exact"/>
        <w:ind w:leftChars="200" w:left="420" w:firstLineChars="100" w:firstLine="320"/>
        <w:rPr>
          <w:rFonts w:ascii="仿宋_GB2312" w:eastAsia="仿宋_GB2312" w:cs="仿宋_GB2312" w:hAnsi="仿宋_GB2312"/>
          <w:sz w:val="32"/>
          <w:szCs w:val="32"/>
        </w:rPr>
      </w:pPr>
    </w:p>
    <w:p>
      <w:pPr>
        <w:adjustRightInd w:val="0"/>
        <w:snapToGrid w:val="0"/>
        <w:spacing w:line="580" w:lineRule="exact"/>
        <w:ind w:leftChars="200" w:left="420" w:firstLineChars="100" w:firstLine="320"/>
        <w:rPr>
          <w:rFonts w:ascii="仿宋_GB2312" w:eastAsia="仿宋_GB2312" w:cs="仿宋_GB2312" w:hAnsi="仿宋_GB2312"/>
          <w:sz w:val="32"/>
          <w:szCs w:val="32"/>
        </w:rPr>
      </w:pPr>
    </w:p>
    <w:p>
      <w:pPr>
        <w:adjustRightInd w:val="0"/>
        <w:snapToGrid w:val="0"/>
        <w:spacing w:line="580" w:lineRule="exact"/>
        <w:ind w:leftChars="200" w:left="420" w:firstLineChars="100" w:firstLine="320"/>
        <w:rPr>
          <w:rFonts w:ascii="仿宋_GB2312" w:eastAsia="仿宋_GB2312" w:cs="仿宋_GB2312" w:hAnsi="仿宋_GB2312"/>
          <w:sz w:val="32"/>
          <w:szCs w:val="32"/>
        </w:rPr>
      </w:pPr>
    </w:p>
    <w:p>
      <w:pPr>
        <w:adjustRightInd w:val="0"/>
        <w:snapToGrid w:val="0"/>
        <w:spacing w:line="580" w:lineRule="exact"/>
        <w:ind w:leftChars="200" w:left="420" w:firstLineChars="100" w:firstLine="320"/>
        <w:rPr>
          <w:rFonts w:ascii="仿宋_GB2312" w:eastAsia="仿宋_GB2312" w:cs="仿宋_GB2312" w:hAnsi="仿宋_GB2312"/>
          <w:sz w:val="32"/>
          <w:szCs w:val="32"/>
        </w:rPr>
      </w:pPr>
    </w:p>
    <w:p>
      <w:pPr>
        <w:adjustRightInd w:val="0"/>
        <w:snapToGrid w:val="0"/>
        <w:spacing w:line="580" w:lineRule="exact"/>
        <w:ind w:leftChars="200" w:left="420" w:firstLineChars="100" w:firstLine="320"/>
        <w:rPr>
          <w:rFonts w:ascii="仿宋_GB2312" w:eastAsia="仿宋_GB2312" w:cs="仿宋_GB2312" w:hAnsi="仿宋_GB2312"/>
          <w:sz w:val="32"/>
          <w:szCs w:val="32"/>
        </w:rPr>
      </w:pPr>
    </w:p>
    <w:p>
      <w:pPr>
        <w:adjustRightInd w:val="0"/>
        <w:snapToGrid w:val="0"/>
        <w:spacing w:line="580" w:lineRule="exact"/>
        <w:ind w:leftChars="200" w:left="420" w:firstLineChars="100" w:firstLine="320"/>
        <w:rPr>
          <w:rFonts w:ascii="仿宋_GB2312" w:eastAsia="仿宋_GB2312" w:cs="仿宋_GB2312" w:hAnsi="仿宋_GB2312"/>
          <w:sz w:val="32"/>
          <w:szCs w:val="32"/>
        </w:rPr>
      </w:pPr>
    </w:p>
    <w:p>
      <w:pPr>
        <w:adjustRightInd w:val="0"/>
        <w:snapToGrid w:val="0"/>
        <w:spacing w:line="580" w:lineRule="exact"/>
        <w:ind w:leftChars="200" w:left="420" w:firstLineChars="100" w:firstLine="320"/>
        <w:rPr>
          <w:rFonts w:ascii="仿宋_GB2312" w:eastAsia="仿宋_GB2312" w:cs="仿宋_GB2312" w:hAnsi="仿宋_GB2312"/>
          <w:sz w:val="32"/>
          <w:szCs w:val="32"/>
        </w:rPr>
      </w:pPr>
    </w:p>
    <w:p>
      <w:pPr>
        <w:adjustRightInd w:val="0"/>
        <w:snapToGrid w:val="0"/>
        <w:spacing w:line="580" w:lineRule="exact"/>
        <w:rPr>
          <w:rFonts w:ascii="仿宋_GB2312" w:eastAsia="仿宋_GB2312" w:cs="仿宋_GB2312" w:hAnsi="仿宋_GB2312"/>
          <w:sz w:val="32"/>
          <w:szCs w:val="32"/>
        </w:rPr>
      </w:pPr>
    </w:p>
    <w:p>
      <w:pPr>
        <w:adjustRightInd w:val="0"/>
        <w:snapToGrid w:val="0"/>
        <w:spacing w:line="580" w:lineRule="exact"/>
        <w:ind w:leftChars="200" w:left="420" w:firstLineChars="100" w:firstLine="320"/>
        <w:rPr>
          <w:rFonts w:ascii="仿宋_GB2312" w:eastAsia="仿宋_GB2312" w:cs="仿宋_GB2312" w:hAnsi="仿宋_GB2312"/>
          <w:b/>
          <w:bCs/>
          <w:sz w:val="32"/>
          <w:szCs w:val="32"/>
        </w:rPr>
      </w:pPr>
      <w:r>
        <w:rPr>
          <w:rFonts w:ascii="仿宋_GB2312" w:eastAsia="仿宋_GB2312" w:cs="仿宋_GB2312" w:hAnsi="仿宋_GB2312" w:hint="eastAsia"/>
          <w:b/>
          <w:bCs/>
          <w:sz w:val="32"/>
          <w:szCs w:val="32"/>
        </w:rPr>
        <w:t>（三）部门评价项目绩效评价结果</w:t>
      </w:r>
    </w:p>
    <w:p>
      <w:pPr>
        <w:adjustRightInd w:val="0"/>
        <w:snapToGrid w:val="0"/>
        <w:spacing w:line="580" w:lineRule="exact"/>
        <w:ind w:leftChars="200" w:left="420" w:firstLineChars="100" w:firstLine="320"/>
        <w:rPr>
          <w:rFonts w:ascii="仿宋_GB2312" w:eastAsia="仿宋_GB2312" w:cs="仿宋_GB2312" w:hAnsi="仿宋_GB2312"/>
          <w:sz w:val="32"/>
          <w:szCs w:val="32"/>
        </w:rPr>
      </w:pPr>
      <w:r>
        <w:rPr>
          <w:rFonts w:ascii="仿宋_GB2312" w:eastAsia="仿宋_GB2312" w:cs="仿宋_GB2312" w:hAnsi="仿宋_GB2312" w:hint="eastAsia"/>
          <w:b/>
          <w:bCs/>
          <w:sz w:val="32"/>
          <w:szCs w:val="32"/>
        </w:rPr>
        <w:t>无</w:t>
      </w:r>
    </w:p>
    <w:p>
      <w:pPr>
        <w:adjustRightInd w:val="0"/>
        <w:snapToGrid w:val="0"/>
        <w:spacing w:line="580" w:lineRule="exact"/>
        <w:ind w:firstLineChars="200" w:firstLine="640"/>
        <w:rPr>
          <w:rFonts w:ascii="楷体_GB2312" w:eastAsia="楷体_GB2312" w:cs="DengXian-Bold" w:hAnsi="Times New Roman"/>
          <w:b/>
          <w:bCs/>
          <w:sz w:val="32"/>
          <w:szCs w:val="32"/>
        </w:rPr>
      </w:pPr>
      <w:r>
        <w:rPr>
          <w:rFonts w:ascii="黑体" w:eastAsia="黑体" w:cs="Times New Roman" w:hint="eastAsia"/>
          <w:sz w:val="32"/>
          <w:szCs w:val="32"/>
        </w:rPr>
        <w:t>十、其他需要说明的情况</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1. 本部门2022年度未发生政府性基金预算财政拨款、国有资本经营预算财政拨款、财政拨款“三公”经费收支及结转结余情况，故政府性基金预算财政拨款收入支出决算表、国有资本经营预算财政拨款支出决算表、财政拨款“三公”经费支出决算表以空表列示。</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Chars="200" w:firstLine="880"/>
        <w:jc w:val="left"/>
        <w:rPr>
          <w:rFonts w:ascii="宋体" w:cs="MS-UIGothic,Bold" w:hAnsi="宋体"/>
          <w:b/>
          <w:bCs/>
          <w:kern w:val="0"/>
          <w:sz w:val="44"/>
          <w:szCs w:val="44"/>
        </w:rPr>
      </w:pPr>
    </w:p>
    <w:p>
      <w:pPr>
        <w:rPr>
          <w:rFonts w:ascii="仿宋_GB2312" w:eastAsia="仿宋_GB2312" w:cs="ArialUnicodeMS" w:hAnsi="宋体"/>
          <w:sz w:val="32"/>
          <w:szCs w:val="32"/>
        </w:rPr>
      </w:pPr>
    </w:p>
    <w:p>
      <w:pPr>
        <w:rPr>
          <w:rFonts w:ascii="仿宋_GB2312" w:eastAsia="仿宋_GB2312" w:cs="ArialUnicodeMS" w:hAnsi="宋体"/>
          <w:sz w:val="32"/>
          <w:szCs w:val="32"/>
        </w:rPr>
      </w:pPr>
    </w:p>
    <w:p>
      <w:pPr>
        <w:rPr>
          <w:rFonts w:ascii="仿宋_GB2312" w:eastAsia="仿宋_GB2312" w:cs="ArialUnicodeMS" w:hAnsi="宋体"/>
          <w:sz w:val="32"/>
          <w:szCs w:val="32"/>
        </w:rPr>
      </w:pPr>
    </w:p>
    <w:p>
      <w:pPr>
        <w:rPr>
          <w:rFonts w:ascii="仿宋_GB2312" w:eastAsia="仿宋_GB2312" w:cs="ArialUnicodeMS" w:hAnsi="宋体"/>
          <w:sz w:val="32"/>
          <w:szCs w:val="32"/>
        </w:rPr>
      </w:pPr>
    </w:p>
    <w:p>
      <w:pPr>
        <w:rPr>
          <w:rFonts w:ascii="仿宋_GB2312" w:eastAsia="仿宋_GB2312" w:cs="ArialUnicodeMS" w:hAnsi="宋体"/>
          <w:sz w:val="32"/>
          <w:szCs w:val="32"/>
        </w:rPr>
      </w:pP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jc w:val="center"/>
        <w:rPr>
          <w:sz w:val="44"/>
          <w:szCs w:val="44"/>
          <w14:textOutline w14:w="9525" w14:cap="flat">
            <w14:solidFill>
              <w14:srgbClr w14:val="808080"/>
            </w14:solidFill>
            <w14:prstDash w14:val="solid"/>
            <w14:round/>
          </w14:textOutline>
        </w:rPr>
      </w:pPr>
      <w:r>
        <w:rPr>
          <w:rFonts w:ascii="黑体" w:eastAsia="黑体" w:cs="黑体" w:hAnsi="黑体" w:hint="eastAsia"/>
          <w:color w:val="000000"/>
          <w:sz w:val="44"/>
          <w:szCs w:val="44"/>
          <w14:shadow w14:sx="100000" w14:sy="100000" w14:blurRad="38100" w14:dir="5400000" w14:dist="22860" w14:algn="tl">
            <w14:srgbClr w14:val="000000">
              <w14:alpha w14:val="70000"/>
            </w14:srgbClr>
          </w14:shadow>
        </w:rPr>
        <w:t>第四部分  名词解释</w:t>
      </w: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r>
        <w:rPr>
          <w:rFonts w:ascii="黑体" w:eastAsia="黑体" w:cs="黑体" w:hAnsi="黑体" w:hint="eastAsia"/>
          <w:color w:val="000000"/>
          <w:sz w:val="44"/>
          <w:szCs w:val="44"/>
          <w14:shadow w14:sx="100000" w14:sy="100000" w14:blurRad="38100" w14:dir="5400000" w14:dist="22860" w14:algn="tl">
            <w14:srgbClr w14:val="000000">
              <w14:alpha w14:val="70000"/>
            </w14:srgbClr>
          </w14:shadow>
        </w:rPr>
        <w:t xml:space="preserve">   </w:t>
      </w: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p>
    <w:p>
      <w:pPr>
        <w:widowControl/>
        <w:jc w:val="center"/>
        <w:rPr>
          <w:rFonts w:ascii="黑体" w:eastAsia="黑体" w:cs="黑体" w:hAnsi="黑体"/>
          <w:color w:val="000000"/>
          <w:sz w:val="44"/>
          <w:szCs w:val="44"/>
          <w14:shadow w14:sx="100000" w14:sy="100000" w14:blurRad="38100" w14:dir="5400000" w14:dist="22860" w14:algn="tl">
            <w14:srgbClr w14:val="000000">
              <w14:alpha w14:val="70000"/>
            </w14:srgbClr>
          </w14:shadow>
        </w:rPr>
      </w:pPr>
      <w:r>
        <w:rPr>
          <w:rFonts w:ascii="仿宋_GB2312" w:eastAsia="仿宋_GB2312" w:cs="Times New Roman" w:hAnsi="宋体" w:hint="eastAsia"/>
          <w:color w:val="000000"/>
          <w:kern w:val="0"/>
          <w:sz w:val="32"/>
          <w:szCs w:val="32"/>
        </w:rPr>
        <w:drawing>
          <wp:anchor distT="0" distB="0" distL="114300" distR="114300" simplePos="0" relativeHeight="57" behindDoc="0" locked="0" layoutInCell="1" hidden="0" allowOverlap="1">
            <wp:simplePos x="0" y="0"/>
            <wp:positionH relativeFrom="column">
              <wp:posOffset>675640</wp:posOffset>
            </wp:positionH>
            <wp:positionV relativeFrom="margin">
              <wp:posOffset>2620645</wp:posOffset>
            </wp:positionV>
            <wp:extent cx="640079" cy="640079"/>
            <wp:effectExtent l="0" t="0" r="0" b="0"/>
            <wp:wrapNone/>
            <wp:docPr id="63" name="图片 76" descr="32313535383135393b32313535383230393bcbb5c3f7cae9"/>
            <wp:cNvGraphicFramePr>
              <a:graphicFrameLocks noChangeAspect="1"/>
            </wp:cNvGraphicFramePr>
            <a:graphic>
              <a:graphicData uri="http://schemas.openxmlformats.org/drawingml/2006/picture">
                <pic:pic>
                  <pic:nvPicPr>
                    <pic:cNvPr id="65" name="图片 76 65"/>
                    <pic:cNvPicPr/>
                  </pic:nvPicPr>
                  <pic:blipFill>
                    <a:blip r:embed="rId15"/>
                    <a:stretch>
                      <a:fillRect/>
                    </a:stretch>
                  </pic:blipFill>
                  <pic:spPr>
                    <a:xfrm rot="0">
                      <a:off x="0" y="0"/>
                      <a:ext cx="640079" cy="640079"/>
                    </a:xfrm>
                    <a:prstGeom prst="rect"/>
                    <a:noFill/>
                    <a:ln w="9525" cmpd="sng" cap="flat">
                      <a:noFill/>
                      <a:prstDash val="solid"/>
                      <a:miter/>
                    </a:ln>
                  </pic:spPr>
                </pic:pic>
              </a:graphicData>
            </a:graphic>
          </wp:anchor>
        </w:drawing>
      </w:r>
    </w:p>
    <w:p>
      <w:pPr>
        <w:rPr>
          <w:rFonts w:ascii="仿宋_GB2312" w:eastAsia="仿宋_GB2312" w:cs="ArialUnicodeMS" w:hAnsi="宋体"/>
          <w:sz w:val="32"/>
          <w:szCs w:val="32"/>
        </w:rPr>
      </w:pPr>
    </w:p>
    <w:p>
      <w:pPr>
        <w:rPr>
          <w:rFonts w:ascii="仿宋_GB2312" w:eastAsia="仿宋_GB2312" w:cs="ArialUnicodeMS" w:hAnsi="宋体"/>
          <w:sz w:val="32"/>
          <w:szCs w:val="32"/>
        </w:rPr>
      </w:pPr>
      <w:r>
        <w:rPr>
          <w:rFonts w:ascii="仿宋_GB2312" w:eastAsia="仿宋_GB2312" w:cs="ArialUnicodeMS" w:hAnsi="宋体" w:hint="eastAsia"/>
          <w:sz w:val="32"/>
          <w:szCs w:val="32"/>
        </w:rPr>
        <w:br w:type="page"/>
      </w:r>
    </w:p>
    <w:p>
      <w:pPr>
        <w:numPr>
          <w:ilvl w:val="0"/>
          <w:numId w:val="4"/>
        </w:num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财政拨款收入：</w:t>
      </w:r>
      <w:r>
        <w:rPr>
          <w:rFonts w:ascii="仿宋_GB2312" w:eastAsia="仿宋_GB2312" w:cs="Times New Roman" w:hAnsi="宋体" w:hint="eastAsia"/>
          <w:bCs/>
          <w:color w:val="000000"/>
          <w:kern w:val="0"/>
          <w:sz w:val="32"/>
          <w:szCs w:val="32"/>
        </w:rPr>
        <w:t>指单位从同级财政部门取得的财政预</w:t>
      </w:r>
    </w:p>
    <w:p>
      <w:p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Cs/>
          <w:color w:val="000000"/>
          <w:kern w:val="0"/>
          <w:sz w:val="32"/>
          <w:szCs w:val="32"/>
        </w:rPr>
        <w:t>算资金。</w:t>
      </w:r>
    </w:p>
    <w:p>
      <w:pPr>
        <w:numPr>
          <w:ilvl w:val="0"/>
          <w:numId w:val="4"/>
        </w:num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事业收入：</w:t>
      </w:r>
      <w:r>
        <w:rPr>
          <w:rFonts w:ascii="仿宋_GB2312" w:eastAsia="仿宋_GB2312" w:cs="Times New Roman" w:hAnsi="宋体" w:hint="eastAsia"/>
          <w:bCs/>
          <w:color w:val="000000"/>
          <w:kern w:val="0"/>
          <w:sz w:val="32"/>
          <w:szCs w:val="32"/>
        </w:rPr>
        <w:t>指事业单位开展专业业务活动及辅助活动</w:t>
      </w:r>
    </w:p>
    <w:p>
      <w:p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Cs/>
          <w:color w:val="000000"/>
          <w:kern w:val="0"/>
          <w:sz w:val="32"/>
          <w:szCs w:val="32"/>
        </w:rPr>
        <w:t>取得的收入。</w:t>
      </w:r>
    </w:p>
    <w:p>
      <w:pPr>
        <w:numPr>
          <w:ilvl w:val="0"/>
          <w:numId w:val="4"/>
        </w:num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经营收入：</w:t>
      </w:r>
      <w:r>
        <w:rPr>
          <w:rFonts w:ascii="仿宋_GB2312" w:eastAsia="仿宋_GB2312" w:cs="Times New Roman" w:hAnsi="宋体" w:hint="eastAsia"/>
          <w:bCs/>
          <w:color w:val="000000"/>
          <w:kern w:val="0"/>
          <w:sz w:val="32"/>
          <w:szCs w:val="32"/>
        </w:rPr>
        <w:t>指事业单位在专业业务活动及其辅助活动</w:t>
      </w:r>
    </w:p>
    <w:p>
      <w:p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Cs/>
          <w:color w:val="000000"/>
          <w:kern w:val="0"/>
          <w:sz w:val="32"/>
          <w:szCs w:val="32"/>
        </w:rPr>
        <w:t>之外开展非独立核算经营活动取得的收入。</w:t>
      </w:r>
    </w:p>
    <w:p>
      <w:pPr>
        <w:numPr>
          <w:ilvl w:val="0"/>
          <w:numId w:val="4"/>
        </w:num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其他收入：</w:t>
      </w:r>
      <w:r>
        <w:rPr>
          <w:rFonts w:ascii="仿宋_GB2312" w:eastAsia="仿宋_GB2312" w:cs="Times New Roman" w:hAnsi="宋体" w:hint="eastAsia"/>
          <w:bCs/>
          <w:color w:val="000000"/>
          <w:kern w:val="0"/>
          <w:sz w:val="32"/>
          <w:szCs w:val="32"/>
        </w:rPr>
        <w:t>指单位取得的除上述收入以外的各项收</w:t>
      </w:r>
    </w:p>
    <w:p>
      <w:pPr>
        <w:spacing w:line="580" w:lineRule="exact"/>
        <w:rPr>
          <w:rFonts w:ascii="仿宋_GB2312" w:eastAsia="仿宋_GB2312" w:cs="Times New Roman" w:hAnsi="宋体"/>
          <w:b/>
          <w:bCs/>
          <w:color w:val="000000"/>
          <w:kern w:val="0"/>
          <w:sz w:val="32"/>
          <w:szCs w:val="32"/>
        </w:rPr>
      </w:pPr>
      <w:r>
        <w:rPr>
          <w:rFonts w:ascii="仿宋_GB2312" w:eastAsia="仿宋_GB2312" w:cs="Times New Roman" w:hAnsi="宋体" w:hint="eastAsia"/>
          <w:bCs/>
          <w:color w:val="000000"/>
          <w:kern w:val="0"/>
          <w:sz w:val="32"/>
          <w:szCs w:val="32"/>
        </w:rPr>
        <w:t>入。主要是事业单位固定资产出租收入、存款利息收入等。</w:t>
      </w:r>
    </w:p>
    <w:p>
      <w:p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 xml:space="preserve">   五、使用非财政拨款结余：</w:t>
      </w:r>
      <w:r>
        <w:rPr>
          <w:rFonts w:ascii="仿宋_GB2312" w:eastAsia="仿宋_GB2312" w:cs="Times New Roman" w:hAnsi="宋体" w:hint="eastAsia"/>
          <w:bCs/>
          <w:color w:val="000000"/>
          <w:kern w:val="0"/>
          <w:sz w:val="32"/>
          <w:szCs w:val="32"/>
        </w:rPr>
        <w:t>指事业单位使用以前年度积累的非财政拨款结余弥补当年收支差额的金额。</w:t>
      </w:r>
    </w:p>
    <w:p>
      <w:pPr>
        <w:numPr>
          <w:ilvl w:val="0"/>
          <w:numId w:val="5"/>
        </w:num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年初结转和结余：</w:t>
      </w:r>
      <w:r>
        <w:rPr>
          <w:rFonts w:ascii="仿宋_GB2312" w:eastAsia="仿宋_GB2312" w:cs="Times New Roman" w:hAnsi="宋体" w:hint="eastAsia"/>
          <w:bCs/>
          <w:color w:val="000000"/>
          <w:kern w:val="0"/>
          <w:sz w:val="32"/>
          <w:szCs w:val="32"/>
        </w:rPr>
        <w:t>指单位以前年度尚未完成、结转到</w:t>
      </w:r>
    </w:p>
    <w:p>
      <w:p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Cs/>
          <w:color w:val="000000"/>
          <w:kern w:val="0"/>
          <w:sz w:val="32"/>
          <w:szCs w:val="32"/>
        </w:rPr>
        <w:t>本年仍按原规定用途继续使用的资金，或项目已完成等产生的结余资金。</w:t>
      </w:r>
    </w:p>
    <w:p>
      <w:pPr>
        <w:numPr>
          <w:ilvl w:val="0"/>
          <w:numId w:val="5"/>
        </w:num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结余分配：</w:t>
      </w:r>
      <w:r>
        <w:rPr>
          <w:rFonts w:ascii="仿宋_GB2312" w:eastAsia="仿宋_GB2312" w:cs="Times New Roman" w:hAnsi="宋体" w:hint="eastAsia"/>
          <w:bCs/>
          <w:color w:val="000000"/>
          <w:kern w:val="0"/>
          <w:sz w:val="32"/>
          <w:szCs w:val="32"/>
        </w:rPr>
        <w:t>指事业单位按照会计制度规定缴纳的所得</w:t>
      </w:r>
    </w:p>
    <w:p>
      <w:p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Cs/>
          <w:color w:val="000000"/>
          <w:kern w:val="0"/>
          <w:sz w:val="32"/>
          <w:szCs w:val="32"/>
        </w:rPr>
        <w:t>税、提取的专用结余以及转入非财政拨款结余的金额等。</w:t>
      </w:r>
    </w:p>
    <w:p>
      <w:pPr>
        <w:numPr>
          <w:ilvl w:val="0"/>
          <w:numId w:val="5"/>
        </w:num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年末结转和结余：</w:t>
      </w:r>
      <w:r>
        <w:rPr>
          <w:rFonts w:ascii="仿宋_GB2312" w:eastAsia="仿宋_GB2312" w:cs="Times New Roman" w:hAnsi="宋体" w:hint="eastAsia"/>
          <w:bCs/>
          <w:color w:val="000000"/>
          <w:kern w:val="0"/>
          <w:sz w:val="32"/>
          <w:szCs w:val="32"/>
        </w:rPr>
        <w:t>指单位按有关规定结转到下年或以</w:t>
      </w:r>
    </w:p>
    <w:p>
      <w:p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Cs/>
          <w:color w:val="000000"/>
          <w:kern w:val="0"/>
          <w:sz w:val="32"/>
          <w:szCs w:val="32"/>
        </w:rPr>
        <w:t>后年度继续使用的资金，或项目已完成等产生的结余资金。</w:t>
      </w:r>
    </w:p>
    <w:p>
      <w:pPr>
        <w:numPr>
          <w:ilvl w:val="0"/>
          <w:numId w:val="5"/>
        </w:num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基本支出：</w:t>
      </w:r>
      <w:r>
        <w:rPr>
          <w:rFonts w:ascii="仿宋_GB2312" w:eastAsia="仿宋_GB2312" w:cs="Times New Roman" w:hAnsi="宋体" w:hint="eastAsia"/>
          <w:bCs/>
          <w:color w:val="000000"/>
          <w:kern w:val="0"/>
          <w:sz w:val="32"/>
          <w:szCs w:val="32"/>
        </w:rPr>
        <w:t>指为保障机构正常运转、完成日常工作任</w:t>
      </w:r>
    </w:p>
    <w:p>
      <w:p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Cs/>
          <w:color w:val="000000"/>
          <w:kern w:val="0"/>
          <w:sz w:val="32"/>
          <w:szCs w:val="32"/>
        </w:rPr>
        <w:t>务而发生的人员支出和公用支出。</w:t>
      </w:r>
    </w:p>
    <w:p>
      <w:pPr>
        <w:widowControl/>
        <w:spacing w:line="560" w:lineRule="exact"/>
        <w:ind w:firstLineChars="200" w:firstLine="640"/>
        <w:rPr>
          <w:rFonts w:ascii="仿宋_GB2312" w:eastAsia="仿宋_GB2312" w:cs="Times New Roman" w:hAnsi="宋体"/>
          <w:color w:val="000000"/>
          <w:kern w:val="0"/>
          <w:sz w:val="32"/>
          <w:szCs w:val="32"/>
        </w:rPr>
      </w:pPr>
      <w:r>
        <w:rPr>
          <w:rFonts w:ascii="仿宋_GB2312" w:eastAsia="仿宋_GB2312" w:cs="Times New Roman" w:hAnsi="宋体" w:hint="eastAsia"/>
          <w:b/>
          <w:bCs/>
          <w:color w:val="000000"/>
          <w:kern w:val="0"/>
          <w:sz w:val="32"/>
          <w:szCs w:val="32"/>
        </w:rPr>
        <w:t>十、项目支出：</w:t>
      </w:r>
      <w:r>
        <w:rPr>
          <w:rFonts w:ascii="仿宋_GB2312" w:eastAsia="仿宋_GB2312" w:cs="Times New Roman" w:hAnsi="宋体" w:hint="eastAsia"/>
          <w:color w:val="000000"/>
          <w:kern w:val="0"/>
          <w:sz w:val="32"/>
          <w:szCs w:val="32"/>
        </w:rPr>
        <w:t>指在基本支出之外为完成特定行政任务和事业发展目标所发生的支出。</w:t>
      </w:r>
    </w:p>
    <w:p>
      <w:pPr>
        <w:widowControl/>
        <w:spacing w:line="560" w:lineRule="exact"/>
        <w:ind w:firstLineChars="200" w:firstLine="640"/>
        <w:rPr>
          <w:rFonts w:ascii="仿宋_GB2312" w:eastAsia="仿宋_GB2312" w:cs="Times New Roman" w:hAnsi="宋体"/>
          <w:color w:val="000000"/>
          <w:kern w:val="0"/>
          <w:sz w:val="32"/>
          <w:szCs w:val="32"/>
        </w:rPr>
      </w:pPr>
      <w:r>
        <w:rPr>
          <w:rFonts w:ascii="仿宋_GB2312" w:eastAsia="仿宋_GB2312" w:cs="Times New Roman" w:hAnsi="宋体" w:hint="eastAsia"/>
          <w:b/>
          <w:bCs/>
          <w:color w:val="000000"/>
          <w:kern w:val="0"/>
          <w:sz w:val="32"/>
          <w:szCs w:val="32"/>
        </w:rPr>
        <w:t>十一、基本建设支出：</w:t>
      </w:r>
      <w:r>
        <w:rPr>
          <w:rFonts w:ascii="仿宋_GB2312" w:eastAsia="仿宋_GB2312" w:cs="Times New Roman" w:hAnsi="宋体"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Chars="200" w:firstLine="640"/>
        <w:rPr>
          <w:rFonts w:ascii="仿宋_GB2312" w:eastAsia="仿宋_GB2312" w:cs="Times New Roman" w:hAnsi="宋体"/>
          <w:b/>
          <w:bCs/>
          <w:color w:val="000000"/>
          <w:kern w:val="0"/>
          <w:sz w:val="32"/>
          <w:szCs w:val="32"/>
        </w:rPr>
      </w:pPr>
      <w:r>
        <w:rPr>
          <w:rFonts w:ascii="仿宋_GB2312" w:eastAsia="仿宋_GB2312" w:cs="Times New Roman" w:hAnsi="宋体" w:hint="eastAsia"/>
          <w:b/>
          <w:bCs/>
          <w:color w:val="000000"/>
          <w:kern w:val="0"/>
          <w:sz w:val="32"/>
          <w:szCs w:val="32"/>
        </w:rPr>
        <w:t>十二、其他资本性支出：</w:t>
      </w:r>
      <w:r>
        <w:rPr>
          <w:rFonts w:ascii="仿宋_GB2312" w:eastAsia="仿宋_GB2312" w:cs="Times New Roman" w:hAnsi="宋体"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Chars="200" w:firstLine="640"/>
        <w:rPr>
          <w:rFonts w:ascii="仿宋_GB2312" w:eastAsia="仿宋_GB2312" w:cs="Times New Roman" w:hAnsi="宋体"/>
          <w:color w:val="000000"/>
          <w:kern w:val="0"/>
          <w:sz w:val="32"/>
          <w:szCs w:val="32"/>
        </w:rPr>
      </w:pPr>
      <w:r>
        <w:rPr>
          <w:rFonts w:ascii="仿宋_GB2312" w:eastAsia="仿宋_GB2312" w:cs="Times New Roman" w:hAnsi="宋体" w:hint="eastAsia"/>
          <w:b/>
          <w:bCs/>
          <w:color w:val="000000"/>
          <w:kern w:val="0"/>
          <w:sz w:val="32"/>
          <w:szCs w:val="32"/>
        </w:rPr>
        <w:t>十三、“三公”经费：</w:t>
      </w:r>
      <w:r>
        <w:rPr>
          <w:rFonts w:ascii="仿宋_GB2312" w:eastAsia="仿宋_GB2312" w:cs="Times New Roman" w:hAnsi="宋体"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Chars="200" w:firstLine="640"/>
        <w:rPr>
          <w:rFonts w:ascii="仿宋_GB2312" w:eastAsia="仿宋_GB2312" w:cs="Times New Roman" w:hAnsi="宋体"/>
          <w:color w:val="000000"/>
          <w:kern w:val="0"/>
          <w:sz w:val="32"/>
          <w:szCs w:val="32"/>
        </w:rPr>
      </w:pPr>
      <w:r>
        <w:rPr>
          <w:rFonts w:ascii="仿宋_GB2312" w:eastAsia="仿宋_GB2312" w:cs="Times New Roman" w:hAnsi="宋体" w:hint="eastAsia"/>
          <w:b/>
          <w:bCs/>
          <w:color w:val="000000"/>
          <w:kern w:val="0"/>
          <w:sz w:val="32"/>
          <w:szCs w:val="32"/>
        </w:rPr>
        <w:t>十四、其他交通费用：</w:t>
      </w:r>
      <w:r>
        <w:rPr>
          <w:rFonts w:ascii="仿宋_GB2312" w:eastAsia="仿宋_GB2312" w:cs="Times New Roman" w:hAnsi="宋体" w:hint="eastAsia"/>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Chars="200" w:firstLine="640"/>
        <w:rPr>
          <w:rFonts w:ascii="仿宋_GB2312" w:eastAsia="仿宋_GB2312" w:cs="Times New Roman" w:hAnsi="宋体"/>
          <w:color w:val="000000"/>
          <w:kern w:val="0"/>
          <w:sz w:val="32"/>
          <w:szCs w:val="32"/>
        </w:rPr>
      </w:pPr>
      <w:r>
        <w:rPr>
          <w:rFonts w:ascii="仿宋_GB2312" w:eastAsia="仿宋_GB2312" w:cs="Times New Roman" w:hAnsi="宋体" w:hint="eastAsia"/>
          <w:b/>
          <w:bCs/>
          <w:color w:val="000000"/>
          <w:kern w:val="0"/>
          <w:sz w:val="32"/>
          <w:szCs w:val="32"/>
        </w:rPr>
        <w:t>十五、公务用车购置：</w:t>
      </w:r>
      <w:r>
        <w:rPr>
          <w:rFonts w:ascii="仿宋_GB2312" w:eastAsia="仿宋_GB2312" w:cs="Times New Roman" w:hAnsi="宋体" w:hint="eastAsia"/>
          <w:color w:val="000000"/>
          <w:kern w:val="0"/>
          <w:sz w:val="32"/>
          <w:szCs w:val="32"/>
        </w:rPr>
        <w:t>填列单位公务用车车辆购置支出（含车辆购置税、牌照费）。</w:t>
      </w:r>
    </w:p>
    <w:p>
      <w:pPr>
        <w:widowControl/>
        <w:spacing w:line="560" w:lineRule="exact"/>
        <w:ind w:firstLineChars="200" w:firstLine="640"/>
        <w:rPr>
          <w:rFonts w:ascii="仿宋_GB2312" w:eastAsia="仿宋_GB2312" w:cs="Times New Roman" w:hAnsi="宋体"/>
          <w:color w:val="000000"/>
          <w:kern w:val="0"/>
          <w:sz w:val="32"/>
          <w:szCs w:val="32"/>
        </w:rPr>
      </w:pPr>
      <w:r>
        <w:rPr>
          <w:rFonts w:ascii="仿宋_GB2312" w:eastAsia="仿宋_GB2312" w:cs="Times New Roman" w:hAnsi="宋体" w:hint="eastAsia"/>
          <w:b/>
          <w:bCs/>
          <w:color w:val="000000"/>
          <w:kern w:val="0"/>
          <w:sz w:val="32"/>
          <w:szCs w:val="32"/>
        </w:rPr>
        <w:t>十六、其他交通工具购置：</w:t>
      </w:r>
      <w:r>
        <w:rPr>
          <w:rFonts w:ascii="仿宋_GB2312" w:eastAsia="仿宋_GB2312" w:cs="Times New Roman" w:hAnsi="宋体" w:hint="eastAsia"/>
          <w:color w:val="000000"/>
          <w:kern w:val="0"/>
          <w:sz w:val="32"/>
          <w:szCs w:val="32"/>
        </w:rPr>
        <w:t>填列单位除公务用车外的其他各类交通工具（如船舶、飞机等）购置支出（含车辆购置税、牌照费）。</w:t>
      </w:r>
    </w:p>
    <w:p>
      <w:pPr>
        <w:widowControl/>
        <w:spacing w:line="560" w:lineRule="exact"/>
        <w:ind w:firstLineChars="200" w:firstLine="640"/>
        <w:rPr>
          <w:rFonts w:ascii="仿宋_GB2312" w:eastAsia="仿宋_GB2312" w:cs="Times New Roman" w:hAnsi="宋体"/>
          <w:color w:val="000000"/>
          <w:kern w:val="0"/>
          <w:sz w:val="32"/>
          <w:szCs w:val="32"/>
        </w:rPr>
      </w:pPr>
      <w:r>
        <w:rPr>
          <w:rFonts w:ascii="仿宋_GB2312" w:eastAsia="仿宋_GB2312" w:cs="Times New Roman" w:hAnsi="宋体" w:hint="eastAsia"/>
          <w:b/>
          <w:bCs/>
          <w:color w:val="000000"/>
          <w:kern w:val="0"/>
          <w:sz w:val="32"/>
          <w:szCs w:val="32"/>
        </w:rPr>
        <w:t>十七、机关运行经费：</w:t>
      </w:r>
      <w:r>
        <w:rPr>
          <w:rFonts w:ascii="仿宋_GB2312" w:eastAsia="仿宋_GB2312" w:cs="Times New Roman" w:hAnsi="宋体"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Chars="200" w:firstLine="640"/>
        <w:jc w:val="left"/>
        <w:rPr>
          <w:rFonts w:ascii="仿宋_GB2312" w:eastAsia="仿宋_GB2312" w:cs="ArialUnicodeMS" w:hAnsi="Cambria"/>
          <w:kern w:val="0"/>
          <w:sz w:val="32"/>
          <w:szCs w:val="32"/>
        </w:rPr>
      </w:pPr>
      <w:r>
        <w:rPr>
          <w:rFonts w:ascii="仿宋_GB2312" w:eastAsia="仿宋_GB2312" w:cs="Times New Roman" w:hAnsi="宋体" w:hint="eastAsia"/>
          <w:b/>
          <w:bCs/>
          <w:color w:val="000000"/>
          <w:kern w:val="0"/>
          <w:sz w:val="32"/>
          <w:szCs w:val="32"/>
        </w:rPr>
        <w:t>十八、经费形式:</w:t>
      </w:r>
      <w:r>
        <w:rPr>
          <w:rFonts w:ascii="仿宋_GB2312" w:eastAsia="仿宋_GB2312" w:cs="Times New Roman" w:hAnsi="宋体" w:hint="eastAsia"/>
          <w:color w:val="000000"/>
          <w:kern w:val="0"/>
          <w:sz w:val="32"/>
          <w:szCs w:val="32"/>
        </w:rPr>
        <w:t>按照经费来源，</w:t>
      </w:r>
      <w:r>
        <w:rPr>
          <w:rFonts w:ascii="仿宋_GB2312" w:eastAsia="仿宋_GB2312" w:cs="ArialUnicodeMS" w:hAnsi="Cambria" w:hint="eastAsia"/>
          <w:kern w:val="0"/>
          <w:sz w:val="32"/>
          <w:szCs w:val="32"/>
        </w:rPr>
        <w:t>可分为财政拨款、财政性资金基本保证、财政性资金定额或定项补助、财政性资金零补助四类</w:t>
      </w:r>
    </w:p>
    <w:p/>
    <w:sectPr>
      <w:pgSz w:w="11906" w:h="16838"/>
      <w:pgMar w:top="2041" w:right="1531" w:bottom="2041" w:left="1531"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楷体_GB2312">
    <w:altName w:val="楷体"/>
    <w:panose1 w:val="02010609030101010101"/>
    <w:charset w:val="86"/>
    <w:family w:val="modern"/>
    <w:pitch w:val="variable"/>
    <w:sig w:usb0="00000001" w:usb1="080E0000" w:usb2="00000010" w:usb3="00000000" w:csb0="00040000" w:csb1="00000000"/>
  </w:font>
  <w:font w:name="黑体">
    <w:altName w:val="SimHei"/>
    <w:panose1 w:val="02010609060101010101"/>
    <w:charset w:val="86"/>
    <w:family w:val="modern"/>
    <w:pitch w:val="variable"/>
    <w:sig w:usb0="800002BF" w:usb1="38CF7CFA" w:usb2="00000016" w:usb3="00000000" w:csb0="00040001" w:csb1="00000000"/>
  </w:font>
  <w:font w:name="思源黑体 CN Heavy">
    <w:altName w:val="黑体"/>
    <w:panose1 w:val="00000000000000000000"/>
    <w:charset w:val="86"/>
    <w:family w:val="swiss"/>
    <w:pitch w:val="variable"/>
    <w:sig w:usb0="00000000" w:usb1="00000000" w:usb2="00000016" w:usb3="00000000" w:csb0="00060107" w:csb1="00000000"/>
  </w:font>
  <w:font w:name="思源黑体 CN Bold">
    <w:altName w:val="黑体"/>
    <w:panose1 w:val="00000000000000000000"/>
    <w:charset w:val="86"/>
    <w:family w:val="swiss"/>
    <w:pitch w:val="variable"/>
    <w:sig w:usb0="00000000" w:usb1="00000000" w:usb2="00000016" w:usb3="00000000" w:csb0="00060107" w:csb1="00000000"/>
  </w:font>
  <w:font w:name="方正魏碑简体">
    <w:altName w:val="微软雅黑"/>
    <w:panose1 w:val="00000000000000000000"/>
    <w:charset w:val="86"/>
    <w:family w:val="auto"/>
    <w:pitch w:val="variable"/>
    <w:sig w:usb0="00000000" w:usb1="00000000" w:usb2="00000010" w:usb3="00000000" w:csb0="0004000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仿宋_GB2312">
    <w:altName w:val="仿宋"/>
    <w:panose1 w:val="02010609030101010101"/>
    <w:charset w:val="86"/>
    <w:family w:val="modern"/>
    <w:pitch w:val="variable"/>
    <w:sig w:usb0="00000001" w:usb1="080E0000" w:usb2="00000010" w:usb3="00000000" w:csb0="00040000" w:csb1="00000000"/>
  </w:font>
  <w:font w:name="ArialUnicodeMS">
    <w:altName w:val="Malgun Gothic"/>
    <w:panose1 w:val="00000000000000000000"/>
    <w:charset w:val="81"/>
    <w:family w:val="auto"/>
    <w:pitch w:val="variable"/>
    <w:sig w:usb0="00000000" w:usb1="00000000" w:usb2="00000010" w:usb3="00000000" w:csb0="00080001" w:csb1="00000000"/>
  </w:font>
  <w:font w:name="华文中宋">
    <w:altName w:val="宋体"/>
    <w:panose1 w:val="02010600040101010101"/>
    <w:charset w:val="86"/>
    <w:family w:val="auto"/>
    <w:pitch w:val="variable"/>
    <w:sig w:usb0="00000287" w:usb1="080F0000" w:usb2="00000010" w:usb3="00000000" w:csb0="000400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auto"/>
    <w:pitch w:val="variable"/>
    <w:sig w:usb0="E00002FF" w:usb1="400004FF" w:usb2="00000000" w:usb3="00000000" w:csb0="2000019F" w:csb1="00000000"/>
  </w:font>
  <w:font w:name="DengXian-Regular">
    <w:altName w:val="宋体"/>
    <w:panose1 w:val="00000000000000000000"/>
    <w:charset w:val="86"/>
    <w:family w:val="auto"/>
    <w:pitch w:val="variable"/>
    <w:sig w:usb0="00000000" w:usb1="00000000" w:usb2="00000010" w:usb3="00000000" w:csb0="00040001" w:csb1="00000000"/>
  </w:font>
  <w:font w:name="DengXian-Bold">
    <w:altName w:val="宋体"/>
    <w:panose1 w:val="00000000000000000000"/>
    <w:charset w:val="86"/>
    <w:family w:val="auto"/>
    <w:pitch w:val="variable"/>
    <w:sig w:usb0="00000000" w:usb1="00000000" w:usb2="00000010" w:usb3="00000000" w:csb0="00040001" w:csb1="00000000"/>
  </w:font>
  <w:font w:name="Wingdings">
    <w:panose1 w:val="05000000000000000000"/>
    <w:charset w:val="02"/>
    <w:family w:val="auto"/>
    <w:pitch w:val="variable"/>
    <w:sig w:usb0="00000000" w:usb1="10000000" w:usb2="00000000" w:usb3="00000000" w:csb0="80000000" w:csb1="00000000"/>
  </w:font>
  <w:font w:name="方正小标宋_GBK">
    <w:altName w:val="宋体"/>
    <w:panose1 w:val="00000000000000000000"/>
    <w:charset w:val="86"/>
    <w:family w:val="roman"/>
    <w:pitch w:val="variable"/>
    <w:sig w:usb0="00000001" w:usb1="080E0000" w:usb2="00000010" w:usb3="00000000" w:csb0="00040000" w:csb1="00000000"/>
  </w:font>
  <w:font w:name="MS-UIGothic,Bold">
    <w:altName w:val="Malgun Gothic"/>
    <w:panose1 w:val="00000000000000000000"/>
    <w:charset w:val="81"/>
    <w:family w:val="auto"/>
    <w:pitch w:val="variable"/>
    <w:sig w:usb0="00000000" w:usb1="00000000" w:usb2="00000010" w:usb3="00000000" w:csb0="00080000" w:csb1="00000000"/>
  </w:font>
  <w:font w:name="Calibri">
    <w:panose1 w:val="020F0502020204030204"/>
    <w:charset w:val="00"/>
    <w:family w:val="swiss"/>
    <w:pitch w:val="variable"/>
    <w:sig w:usb0="E00002FF" w:usb1="4000ACFF" w:usb2="00000001" w:usb3="00000000" w:csb0="0000019F" w:csb1="00000000"/>
  </w:font>
  <w:font w:name="方正仿宋_GBK">
    <w:altName w:val="宋体"/>
    <w:panose1 w:val="00000000000000000000"/>
    <w:charset w:val="86"/>
    <w:family w:val="roman"/>
    <w:pitch w:val="variable"/>
  </w:font>
</w:fonts>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pPr>
  </w:p>
</w:hd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6AC6707F"/>
    <w:multiLevelType w:val="hybridMultilevel"/>
    <w:tmpl w:val="093CB028"/>
    <w:lvl w:ilvl="0">
      <w:start w:val="1"/>
      <w:numFmt w:val="japaneseCounting"/>
      <w:lvlRestart w:val="0"/>
      <w:lvlText w:val="%1、"/>
      <w:lvlJc w:val="left"/>
      <w:pPr>
        <w:ind w:left="1300" w:hanging="66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1">
    <w:nsid w:val="45DB9A87"/>
    <w:multiLevelType w:val="singleLevel"/>
    <w:tmpl w:val="45DB9A87"/>
    <w:lvl w:ilvl="0">
      <w:start w:val="3"/>
      <w:numFmt w:val="chineseCounting"/>
      <w:lvlRestart w:val="0"/>
      <w:suff w:val="nothing"/>
      <w:lvlText w:val="（%1）"/>
      <w:lvlJc w:val="left"/>
      <w:pPr>
        <w:ind w:left="0" w:hanging="0"/>
      </w:pPr>
      <w:rPr>
        <w:rFonts w:hint="eastAsia"/>
      </w:rPr>
    </w:lvl>
  </w:abstractNum>
  <w:abstractNum w:abstractNumId="2">
    <w:nsid w:val="00000001"/>
    <w:multiLevelType w:val="singleLevel"/>
    <w:tmpl w:val="00000001"/>
    <w:lvl w:ilvl="0">
      <w:start w:val="1"/>
      <w:numFmt w:val="decimal"/>
      <w:lvlRestart w:val="0"/>
      <w:suff w:val="nothing"/>
      <w:lvlText w:val="（%1）"/>
      <w:lvlJc w:val="left"/>
      <w:pPr>
        <w:ind w:left="0" w:hanging="0"/>
      </w:pPr>
    </w:lvl>
  </w:abstractNum>
  <w:abstractNum w:abstractNumId="3">
    <w:nsid w:val="53D25D65"/>
    <w:multiLevelType w:val="multilevel"/>
    <w:tmpl w:val="53D25D65"/>
    <w:lvl w:ilvl="0">
      <w:start w:val="1"/>
      <w:numFmt w:val="japaneseCounting"/>
      <w:lvlRestart w:val="0"/>
      <w:lvlText w:val="%1、"/>
      <w:lvlJc w:val="left"/>
      <w:pPr>
        <w:tabs>
          <w:tab w:val="num" w:pos="1395"/>
        </w:tabs>
        <w:ind w:left="1395" w:hanging="720"/>
      </w:pPr>
      <w:rPr>
        <w:rFonts w:hint="default"/>
        <w:b/>
        <w:u w:val="none"/>
      </w:rPr>
    </w:lvl>
    <w:lvl w:ilvl="1">
      <w:start w:val="1"/>
      <w:numFmt w:val="lowerLetter"/>
      <w:lvlText w:val="%2)"/>
      <w:lvlJc w:val="left"/>
      <w:pPr>
        <w:tabs>
          <w:tab w:val="num" w:pos="1515"/>
        </w:tabs>
        <w:ind w:left="1515" w:hanging="420"/>
      </w:pPr>
      <w:rPr>
        <w:rFonts w:hint="default"/>
        <w:u w:val="none"/>
      </w:rPr>
    </w:lvl>
    <w:lvl w:ilvl="2">
      <w:start w:val="1"/>
      <w:numFmt w:val="lowerRoman"/>
      <w:lvlText w:val="%3."/>
      <w:lvlJc w:val="right"/>
      <w:pPr>
        <w:tabs>
          <w:tab w:val="num" w:pos="1935"/>
        </w:tabs>
        <w:ind w:left="1935" w:hanging="420"/>
      </w:pPr>
      <w:rPr>
        <w:rFonts w:hint="default"/>
        <w:u w:val="none"/>
      </w:rPr>
    </w:lvl>
    <w:lvl w:ilvl="3">
      <w:start w:val="1"/>
      <w:numFmt w:val="decimal"/>
      <w:lvlText w:val="%4."/>
      <w:lvlJc w:val="left"/>
      <w:pPr>
        <w:tabs>
          <w:tab w:val="num" w:pos="2355"/>
        </w:tabs>
        <w:ind w:left="2355" w:hanging="420"/>
      </w:pPr>
      <w:rPr>
        <w:rFonts w:hint="default"/>
        <w:u w:val="none"/>
      </w:rPr>
    </w:lvl>
    <w:lvl w:ilvl="4">
      <w:start w:val="1"/>
      <w:numFmt w:val="lowerLetter"/>
      <w:lvlText w:val="%5)"/>
      <w:lvlJc w:val="left"/>
      <w:pPr>
        <w:tabs>
          <w:tab w:val="num" w:pos="2775"/>
        </w:tabs>
        <w:ind w:left="2775" w:hanging="420"/>
      </w:pPr>
      <w:rPr>
        <w:rFonts w:hint="default"/>
        <w:u w:val="none"/>
      </w:rPr>
    </w:lvl>
    <w:lvl w:ilvl="5">
      <w:start w:val="1"/>
      <w:numFmt w:val="lowerRoman"/>
      <w:lvlText w:val="%6."/>
      <w:lvlJc w:val="right"/>
      <w:pPr>
        <w:tabs>
          <w:tab w:val="num" w:pos="3195"/>
        </w:tabs>
        <w:ind w:left="3195" w:hanging="420"/>
      </w:pPr>
      <w:rPr>
        <w:rFonts w:hint="default"/>
        <w:u w:val="none"/>
      </w:rPr>
    </w:lvl>
    <w:lvl w:ilvl="6">
      <w:start w:val="1"/>
      <w:numFmt w:val="decimal"/>
      <w:lvlText w:val="%7."/>
      <w:lvlJc w:val="left"/>
      <w:pPr>
        <w:tabs>
          <w:tab w:val="num" w:pos="3615"/>
        </w:tabs>
        <w:ind w:left="3615" w:hanging="420"/>
      </w:pPr>
      <w:rPr>
        <w:rFonts w:hint="default"/>
        <w:u w:val="none"/>
      </w:rPr>
    </w:lvl>
    <w:lvl w:ilvl="7">
      <w:start w:val="1"/>
      <w:numFmt w:val="lowerLetter"/>
      <w:lvlText w:val="%8)"/>
      <w:lvlJc w:val="left"/>
      <w:pPr>
        <w:tabs>
          <w:tab w:val="num" w:pos="4035"/>
        </w:tabs>
        <w:ind w:left="4035" w:hanging="420"/>
      </w:pPr>
      <w:rPr>
        <w:rFonts w:hint="default"/>
        <w:u w:val="none"/>
      </w:rPr>
    </w:lvl>
    <w:lvl w:ilvl="8">
      <w:start w:val="1"/>
      <w:numFmt w:val="lowerRoman"/>
      <w:lvlText w:val="%9."/>
      <w:lvlJc w:val="right"/>
      <w:pPr>
        <w:tabs>
          <w:tab w:val="num" w:pos="4455"/>
        </w:tabs>
        <w:ind w:left="4455" w:hanging="420"/>
      </w:pPr>
      <w:rPr>
        <w:rFonts w:hint="default"/>
        <w:u w:val="none"/>
      </w:rPr>
    </w:lvl>
  </w:abstractNum>
  <w:abstractNum w:abstractNumId="4">
    <w:nsid w:val="486A544E"/>
    <w:multiLevelType w:val="multilevel"/>
    <w:tmpl w:val="486A544E"/>
    <w:lvl w:ilvl="0">
      <w:start w:val="6"/>
      <w:numFmt w:val="japaneseCounting"/>
      <w:lvlRestart w:val="0"/>
      <w:lvlText w:val="%1、"/>
      <w:lvlJc w:val="left"/>
      <w:pPr>
        <w:ind w:left="1360" w:hanging="720"/>
      </w:pPr>
      <w:rPr>
        <w:rFonts w:hint="default"/>
        <w:b/>
        <w:u w:val="none"/>
      </w:rPr>
    </w:lvl>
    <w:lvl w:ilvl="1">
      <w:start w:val="1"/>
      <w:numFmt w:val="lowerLetter"/>
      <w:lvlText w:val="%2)"/>
      <w:lvlJc w:val="left"/>
      <w:pPr>
        <w:ind w:left="1480" w:hanging="420"/>
      </w:pPr>
      <w:rPr>
        <w:rFonts w:hint="default"/>
        <w:u w:val="none"/>
      </w:rPr>
    </w:lvl>
    <w:lvl w:ilvl="2">
      <w:start w:val="1"/>
      <w:numFmt w:val="lowerRoman"/>
      <w:lvlText w:val="%3."/>
      <w:lvlJc w:val="right"/>
      <w:pPr>
        <w:ind w:left="1900" w:hanging="420"/>
      </w:pPr>
      <w:rPr>
        <w:rFonts w:hint="default"/>
        <w:u w:val="none"/>
      </w:rPr>
    </w:lvl>
    <w:lvl w:ilvl="3">
      <w:start w:val="1"/>
      <w:numFmt w:val="decimal"/>
      <w:lvlText w:val="%4."/>
      <w:lvlJc w:val="left"/>
      <w:pPr>
        <w:ind w:left="2320" w:hanging="420"/>
      </w:pPr>
      <w:rPr>
        <w:rFonts w:hint="default"/>
        <w:u w:val="none"/>
      </w:rPr>
    </w:lvl>
    <w:lvl w:ilvl="4">
      <w:start w:val="1"/>
      <w:numFmt w:val="lowerLetter"/>
      <w:lvlText w:val="%5)"/>
      <w:lvlJc w:val="left"/>
      <w:pPr>
        <w:ind w:left="2740" w:hanging="420"/>
      </w:pPr>
      <w:rPr>
        <w:rFonts w:hint="default"/>
        <w:u w:val="none"/>
      </w:rPr>
    </w:lvl>
    <w:lvl w:ilvl="5">
      <w:start w:val="1"/>
      <w:numFmt w:val="lowerRoman"/>
      <w:lvlText w:val="%6."/>
      <w:lvlJc w:val="right"/>
      <w:pPr>
        <w:ind w:left="3160" w:hanging="420"/>
      </w:pPr>
      <w:rPr>
        <w:rFonts w:hint="default"/>
        <w:u w:val="none"/>
      </w:rPr>
    </w:lvl>
    <w:lvl w:ilvl="6">
      <w:start w:val="1"/>
      <w:numFmt w:val="decimal"/>
      <w:lvlText w:val="%7."/>
      <w:lvlJc w:val="left"/>
      <w:pPr>
        <w:ind w:left="3580" w:hanging="420"/>
      </w:pPr>
      <w:rPr>
        <w:rFonts w:hint="default"/>
        <w:u w:val="none"/>
      </w:rPr>
    </w:lvl>
    <w:lvl w:ilvl="7">
      <w:start w:val="1"/>
      <w:numFmt w:val="lowerLetter"/>
      <w:lvlText w:val="%8)"/>
      <w:lvlJc w:val="left"/>
      <w:pPr>
        <w:ind w:left="4000" w:hanging="420"/>
      </w:pPr>
      <w:rPr>
        <w:rFonts w:hint="default"/>
        <w:u w:val="none"/>
      </w:rPr>
    </w:lvl>
    <w:lvl w:ilvl="8">
      <w:start w:val="1"/>
      <w:numFmt w:val="lowerRoman"/>
      <w:lvlText w:val="%9."/>
      <w:lvlJc w:val="right"/>
      <w:pPr>
        <w:ind w:left="4420" w:hanging="420"/>
      </w:pPr>
      <w:rPr>
        <w:rFonts w:hint="default"/>
        <w:u w:val="none"/>
      </w:r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docVars>
    <w:docVar w:name="commondata" w:val="eyJjb3VudCI6NTYsImhkaWQiOiJkZjViYTRjMjBkZTE4YmQ4NGFlYTFhMmIxNTk5MDk4NyIsInVzZXJDb3VudCI6NTR9"/>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pPr>
      <w:widowControl w:val="0"/>
      <w:jc w:val="both"/>
    </w:pPr>
    <w:rPr>
      <w:rFonts w:ascii="Calibri" w:eastAsia="宋体" w:cs="Arial" w:hAnsi="Calibri"/>
      <w:kern w:val="2"/>
      <w:sz w:val="21"/>
      <w:szCs w:val="22"/>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szCs w:val="44"/>
    </w:rPr>
  </w:style>
  <w:style w:type="paragraph" w:styleId="2">
    <w:name w:val="heading 2"/>
    <w:basedOn w:val="0"/>
    <w:next w:val="0"/>
    <w:pPr>
      <w:keepNext/>
      <w:keepLines/>
      <w:widowControl w:val="0"/>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widowControl w:val="0"/>
      <w:spacing w:before="260" w:after="260" w:line="415" w:lineRule="auto"/>
      <w:outlineLvl w:val="2"/>
    </w:pPr>
    <w:rPr>
      <w:b/>
      <w:bCs/>
      <w:sz w:val="32"/>
      <w:szCs w:val="32"/>
    </w:rPr>
  </w:style>
  <w:style w:type="character" w:default="1" w:styleId="10">
    <w:name w:val="Default Paragraph Font"/>
  </w:style>
  <w:style w:type="paragraph" w:styleId="15">
    <w:name w:val="Balloon Text"/>
    <w:basedOn w:val="0"/>
    <w:rPr>
      <w:sz w:val="18"/>
      <w:szCs w:val="18"/>
    </w:rPr>
  </w:style>
  <w:style w:type="paragraph" w:styleId="16">
    <w:name w:val="footer"/>
    <w:basedOn w:val="0"/>
    <w:pPr>
      <w:tabs>
        <w:tab w:val="center" w:pos="4153"/>
        <w:tab w:val="right" w:pos="8306"/>
      </w:tabs>
      <w:snapToGrid w:val="0"/>
      <w:jc w:val="left"/>
    </w:pPr>
    <w:rPr>
      <w:sz w:val="18"/>
      <w:szCs w:val="18"/>
    </w:rPr>
  </w:style>
  <w:style w:type="paragraph" w:styleId="17">
    <w:name w:val="header"/>
    <w:basedOn w:val="0"/>
    <w:pPr>
      <w:tabs>
        <w:tab w:val="center" w:pos="4153"/>
        <w:tab w:val="right" w:pos="8306"/>
      </w:tabs>
      <w:snapToGrid w:val="0"/>
      <w:jc w:val="center"/>
    </w:pPr>
    <w:rPr>
      <w:sz w:val="18"/>
      <w:szCs w:val="18"/>
    </w:rPr>
  </w:style>
  <w:style w:type="character" w:customStyle="1" w:styleId="18">
    <w:name w:val="font11"/>
    <w:basedOn w:val="10"/>
    <w:rPr>
      <w:rFonts w:ascii="宋体" w:eastAsia="宋体" w:cs="宋体" w:hAnsi="宋体"/>
      <w:color w:val="000000"/>
      <w:sz w:val="20"/>
      <w:szCs w:val="20"/>
      <w:u w:val="none"/>
    </w:rPr>
  </w:style>
  <w:style w:type="character" w:customStyle="1" w:styleId="19">
    <w:name w:val="font01"/>
    <w:basedOn w:val="10"/>
    <w:rPr>
      <w:rFonts w:ascii="宋体" w:eastAsia="宋体" w:cs="宋体" w:hAnsi="宋体"/>
      <w:color w:val="000000"/>
      <w:sz w:val="22"/>
      <w:szCs w:val="22"/>
      <w:u w:val="none"/>
    </w:rPr>
  </w:style>
  <w:style w:type="character" w:customStyle="1" w:styleId="20">
    <w:name w:val="font41"/>
    <w:basedOn w:val="10"/>
    <w:rPr>
      <w:rFonts w:ascii="宋体" w:eastAsia="宋体" w:cs="宋体" w:hAnsi="宋体"/>
      <w:color w:val="000000"/>
      <w:sz w:val="24"/>
      <w:szCs w:val="24"/>
      <w:u w:val="none"/>
    </w:rPr>
  </w:style>
  <w:style w:type="character" w:customStyle="1" w:styleId="21">
    <w:name w:val="font31"/>
    <w:basedOn w:val="10"/>
    <w:rPr>
      <w:rFonts w:ascii="华文中宋" w:eastAsia="华文中宋" w:cs="华文中宋" w:hAnsi="华文中宋"/>
      <w:color w:val="000000"/>
      <w:sz w:val="32"/>
      <w:szCs w:val="32"/>
      <w:u w:val="none"/>
    </w:rPr>
  </w:style>
  <w:style w:type="character" w:customStyle="1" w:styleId="22">
    <w:name w:val="font91"/>
    <w:basedOn w:val="10"/>
    <w:rPr>
      <w:rFonts w:ascii="华文中宋" w:eastAsia="华文中宋" w:cs="华文中宋" w:hAnsi="华文中宋"/>
      <w:color w:val="000000"/>
      <w:sz w:val="32"/>
      <w:szCs w:val="32"/>
      <w:u w:val="none"/>
    </w:rPr>
  </w:style>
  <w:style w:type="character" w:customStyle="1" w:styleId="23">
    <w:name w:val="font51"/>
    <w:basedOn w:val="10"/>
    <w:rPr>
      <w:rFonts w:ascii="宋体" w:eastAsia="宋体" w:cs="宋体" w:hAnsi="宋体"/>
      <w:color w:val="000000"/>
      <w:sz w:val="24"/>
      <w:szCs w:val="24"/>
      <w:u w:val="none"/>
    </w:rPr>
  </w:style>
  <w:style w:type="paragraph" w:customStyle="1" w:styleId="24">
    <w:name w:val="插入文本样式-插入部门职责文件"/>
    <w:basedOn w:val="0"/>
    <w:pPr>
      <w:widowControl/>
      <w:spacing w:line="500" w:lineRule="exact"/>
      <w:ind w:firstLine="560"/>
      <w:jc w:val="left"/>
    </w:pPr>
    <w:rPr>
      <w:rFonts w:ascii="Times New Roman" w:eastAsia="方正仿宋_GBK" w:cs="Times New Roman" w:hAnsi="Times New Roman"/>
      <w:kern w:val="0"/>
      <w:sz w:val="28"/>
      <w:szCs w:val="24"/>
      <w:lang w:eastAsia="uk-U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image" Target="media/2.png"/><Relationship Id="rId3" Type="http://schemas.openxmlformats.org/officeDocument/2006/relationships/image" Target="media/5.jpeg"/><Relationship Id="rId4" Type="http://schemas.openxmlformats.org/officeDocument/2006/relationships/image" Target="media/17.jpeg"/><Relationship Id="rId5" Type="http://schemas.openxmlformats.org/officeDocument/2006/relationships/image" Target="media/17.jpeg"/><Relationship Id="rId6" Type="http://schemas.openxmlformats.org/officeDocument/2006/relationships/header" Target="header1.xml"/><Relationship Id="rId7" Type="http://schemas.openxmlformats.org/officeDocument/2006/relationships/image" Target="media/37.png"/><Relationship Id="rId8" Type="http://schemas.openxmlformats.org/officeDocument/2006/relationships/image" Target="media/40.png"/><Relationship Id="rId9" Type="http://schemas.openxmlformats.org/officeDocument/2006/relationships/image" Target="media/46.png"/><Relationship Id="rId10" Type="http://schemas.openxmlformats.org/officeDocument/2006/relationships/image" Target="media/49.png"/><Relationship Id="rId11" Type="http://schemas.openxmlformats.org/officeDocument/2006/relationships/image" Target="media/52.png"/><Relationship Id="rId12" Type="http://schemas.openxmlformats.org/officeDocument/2006/relationships/image" Target="media/55.png"/><Relationship Id="rId13" Type="http://schemas.openxmlformats.org/officeDocument/2006/relationships/image" Target="media/58.png"/><Relationship Id="rId14" Type="http://schemas.openxmlformats.org/officeDocument/2006/relationships/image" Target="media/61.png"/><Relationship Id="rId15" Type="http://schemas.openxmlformats.org/officeDocument/2006/relationships/image" Target="media/64.png"/><Relationship Id="rId16" Type="http://schemas.openxmlformats.org/officeDocument/2006/relationships/styles" Target="styles.xml"/><Relationship Id="rId17" Type="http://schemas.openxmlformats.org/officeDocument/2006/relationships/numbering" Target="numbering.xml"/><Relationship Id="rId18" Type="http://schemas.openxmlformats.org/officeDocument/2006/relationships/fontTable" Target="fontTable.xml"/><Relationship Id="rId19"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customProps>
</customData>
</file>

<file path=customXml/itemProps1.xml><?xml version="1.0" encoding="utf-8"?>
<ds:datastoreItem xmlns:ds="http://schemas.openxmlformats.org/officeDocument/2006/customXml" ds:itemID="{FA5C95F0-D91F-4D3C-A1E6-843A5BBC0B9A}">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257</TotalTime>
  <Application>Yozo_Office27021597764231179</Application>
  <Pages>34</Pages>
  <Words>0</Words>
  <Characters>10413</Characters>
  <Lines>0</Lines>
  <Paragraphs>267</Paragraphs>
  <CharactersWithSpaces>13885</CharactersWithSpaces>
  <Company>神州网信技术有限公司</Company>
</Properties>
</file>

<file path=docProps/core.xml><?xml version="1.0" encoding="utf-8"?>
<cp:coreProperties xmlns:cp="http://schemas.openxmlformats.org/package/2006/metadata/core-properties" xmlns:dc="http://purl.org/dc/elements/1.1/" xmlns:dcterms="http://purl.org/dc/terms/" xmlns:xsi="http://www.w3.org/2001/XMLSchema-instance">
  <dc:creator>王明新TIAD</dc:creator>
  <cp:lastModifiedBy>Administrator</cp:lastModifiedBy>
  <cp:revision>24</cp:revision>
  <cp:lastPrinted>2023-08-04T09:00:00Z</cp:lastPrinted>
  <dcterms:created xsi:type="dcterms:W3CDTF">2023-08-04T15:55:00Z</dcterms:created>
  <dcterms:modified xsi:type="dcterms:W3CDTF">2024-05-17T09:04:07Z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2052-10.1.0.7520</vt:lpwstr>
  </property>
  <property fmtid="{D5CDD505-2E9C-101B-9397-08002B2CF9AE}" pid="3" name="KSOTemplateUUID">
    <vt:lpwstr>v1.0_mb_S7ajbG3IpAnL1wSthNCxfw==</vt:lpwstr>
  </property>
  <property fmtid="{D5CDD505-2E9C-101B-9397-08002B2CF9AE}" pid="4" name="ICV">
    <vt:lpwstr>1515CEFC20754C3380B382230295B456</vt:lpwstr>
  </property>
</Properties>
</file>