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lang w:eastAsia="zh-CN"/>
        </w:rPr>
      </w:pPr>
      <w:bookmarkStart w:id="0" w:name="OLE_LINK1"/>
      <w:r>
        <w:rPr>
          <w:rFonts w:ascii="黑体" w:hAnsi="黑体" w:eastAsia="黑体" w:cs="黑体"/>
          <w:b/>
          <w:color w:val="000000"/>
          <w:sz w:val="44"/>
        </w:rPr>
        <w:t>中国共产主义青年团深泽县委员会</w:t>
      </w:r>
      <w:r>
        <w:rPr>
          <w:rFonts w:hint="eastAsia" w:ascii="黑体" w:hAnsi="黑体" w:eastAsia="黑体" w:cs="黑体"/>
          <w:b/>
          <w:color w:val="000000"/>
          <w:sz w:val="44"/>
          <w:lang w:eastAsia="zh-CN"/>
        </w:rPr>
        <w:t>所属单位</w:t>
      </w:r>
    </w:p>
    <w:p>
      <w:pPr>
        <w:jc w:val="center"/>
        <w:outlineLvl w:val="0"/>
        <w:rPr>
          <w:rFonts w:ascii="黑体" w:hAnsi="黑体" w:eastAsia="黑体" w:cs="黑体"/>
          <w:b/>
          <w:color w:val="000000"/>
          <w:sz w:val="44"/>
          <w:lang w:eastAsia="zh-CN"/>
        </w:rPr>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w:t>
      </w:r>
    </w:p>
    <w:bookmarkEnd w:id="0"/>
    <w:p>
      <w:pPr>
        <w:jc w:val="center"/>
      </w:pPr>
    </w:p>
    <w:p>
      <w:pPr>
        <w:jc w:val="center"/>
        <w:rPr>
          <w:lang w:eastAsia="zh-CN"/>
        </w:rPr>
      </w:pPr>
    </w:p>
    <w:p>
      <w:pPr>
        <w:rPr>
          <w:rFonts w:eastAsiaTheme="minorEastAsia"/>
          <w:lang w:eastAsia="zh-CN"/>
        </w:rPr>
      </w:pPr>
    </w:p>
    <w:p>
      <w:pPr>
        <w:pStyle w:val="3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中国共产主义青年团深泽县委员会</w:t>
      </w:r>
      <w:r>
        <w:rPr>
          <w:rFonts w:hint="eastAsia" w:eastAsiaTheme="minorEastAsia"/>
          <w:lang w:eastAsia="zh-CN"/>
        </w:rPr>
        <w:t>本级</w:t>
      </w:r>
      <w:r>
        <w:t>预算收支总表</w:t>
      </w:r>
      <w:r>
        <w:tab/>
      </w:r>
      <w:r>
        <w:rPr>
          <w:rFonts w:hint="eastAsia" w:asciiTheme="minorEastAsia" w:hAnsiTheme="minorEastAsia" w:eastAsiaTheme="minorEastAsia"/>
          <w:lang w:eastAsia="zh-CN"/>
        </w:rPr>
        <w:t>2</w:t>
      </w:r>
      <w:r>
        <w:rPr>
          <w:rFonts w:hint="eastAsia" w:asciiTheme="minorEastAsia" w:hAnsiTheme="minorEastAsia" w:eastAsiaTheme="minorEastAsia"/>
          <w:lang w:eastAsia="zh-CN"/>
        </w:rPr>
        <w:fldChar w:fldCharType="end"/>
      </w:r>
    </w:p>
    <w:p>
      <w:pPr>
        <w:pStyle w:val="34"/>
        <w:tabs>
          <w:tab w:val="right" w:leader="dot" w:pos="14562"/>
        </w:tabs>
      </w:pPr>
      <w:r>
        <w:fldChar w:fldCharType="begin"/>
      </w:r>
      <w:r>
        <w:instrText xml:space="preserve"> HYPERLINK \l "_Toc_2_2_0000000002" </w:instrText>
      </w:r>
      <w:r>
        <w:fldChar w:fldCharType="separate"/>
      </w:r>
      <w:r>
        <w:t>中国共产主义青年团深泽县委员会</w:t>
      </w:r>
      <w:r>
        <w:rPr>
          <w:rFonts w:hint="eastAsia"/>
        </w:rPr>
        <w:t>本级</w:t>
      </w:r>
      <w:r>
        <w:t>预算收入总表</w:t>
      </w:r>
      <w:r>
        <w:tab/>
      </w:r>
      <w:r>
        <w:rPr>
          <w:rFonts w:hint="eastAsia" w:asciiTheme="minorEastAsia" w:hAnsiTheme="minorEastAsia" w:eastAsiaTheme="minorEastAsia"/>
          <w:lang w:eastAsia="zh-CN"/>
        </w:rPr>
        <w:t>4</w:t>
      </w:r>
      <w:r>
        <w:rPr>
          <w:rFonts w:hint="eastAsia" w:asciiTheme="minorEastAsia" w:hAnsiTheme="minorEastAsia" w:eastAsiaTheme="minorEastAsia"/>
          <w:lang w:eastAsia="zh-CN"/>
        </w:rPr>
        <w:fldChar w:fldCharType="end"/>
      </w:r>
    </w:p>
    <w:p>
      <w:pPr>
        <w:pStyle w:val="34"/>
        <w:tabs>
          <w:tab w:val="right" w:leader="dot" w:pos="14562"/>
        </w:tabs>
      </w:pPr>
      <w:r>
        <w:fldChar w:fldCharType="begin"/>
      </w:r>
      <w:r>
        <w:instrText xml:space="preserve"> HYPERLINK \l "_Toc_2_2_0000000003" </w:instrText>
      </w:r>
      <w:r>
        <w:fldChar w:fldCharType="separate"/>
      </w:r>
      <w:r>
        <w:t>中国共产主义青年团深泽县委员会</w:t>
      </w:r>
      <w:r>
        <w:rPr>
          <w:rFonts w:hint="eastAsia"/>
        </w:rPr>
        <w:t>本级</w:t>
      </w:r>
      <w:r>
        <w:t>预算支出总表</w:t>
      </w:r>
      <w:r>
        <w:tab/>
      </w:r>
      <w:r>
        <w:rPr>
          <w:rFonts w:hint="eastAsia" w:asciiTheme="minorEastAsia" w:hAnsiTheme="minorEastAsia" w:eastAsiaTheme="minorEastAsia"/>
          <w:lang w:eastAsia="zh-CN"/>
        </w:rPr>
        <w:t>6</w:t>
      </w:r>
      <w:r>
        <w:rPr>
          <w:rFonts w:hint="eastAsia" w:asciiTheme="minorEastAsia" w:hAnsiTheme="minorEastAsia" w:eastAsiaTheme="minorEastAsia"/>
          <w:lang w:eastAsia="zh-CN"/>
        </w:rPr>
        <w:fldChar w:fldCharType="end"/>
      </w:r>
    </w:p>
    <w:p>
      <w:pPr>
        <w:pStyle w:val="34"/>
        <w:tabs>
          <w:tab w:val="right" w:leader="dot" w:pos="14562"/>
        </w:tabs>
      </w:pPr>
      <w:r>
        <w:fldChar w:fldCharType="begin"/>
      </w:r>
      <w:r>
        <w:instrText xml:space="preserve"> HYPERLINK \l "_Toc_2_2_0000000004" </w:instrText>
      </w:r>
      <w:r>
        <w:fldChar w:fldCharType="separate"/>
      </w:r>
      <w:r>
        <w:t>中国共产主义青年团深泽县委员会</w:t>
      </w:r>
      <w:r>
        <w:rPr>
          <w:rFonts w:hint="eastAsia"/>
        </w:rPr>
        <w:t>本级</w:t>
      </w:r>
      <w:r>
        <w:t>预算财政拨款收支总表</w:t>
      </w:r>
      <w:r>
        <w:tab/>
      </w:r>
      <w:r>
        <w:rPr>
          <w:rFonts w:hint="eastAsia" w:asciiTheme="minorEastAsia" w:hAnsiTheme="minorEastAsia" w:eastAsiaTheme="minorEastAsia"/>
          <w:lang w:eastAsia="zh-CN"/>
        </w:rPr>
        <w:t>7</w:t>
      </w:r>
      <w:r>
        <w:rPr>
          <w:rFonts w:hint="eastAsia" w:asciiTheme="minorEastAsia" w:hAnsiTheme="minorEastAsia" w:eastAsiaTheme="minorEastAsia"/>
          <w:lang w:eastAsia="zh-CN"/>
        </w:rPr>
        <w:fldChar w:fldCharType="end"/>
      </w:r>
    </w:p>
    <w:p>
      <w:pPr>
        <w:pStyle w:val="34"/>
        <w:tabs>
          <w:tab w:val="right" w:leader="dot" w:pos="14562"/>
        </w:tabs>
      </w:pPr>
      <w:r>
        <w:fldChar w:fldCharType="begin"/>
      </w:r>
      <w:r>
        <w:instrText xml:space="preserve"> HYPERLINK \l "_Toc_2_2_0000000005" </w:instrText>
      </w:r>
      <w:r>
        <w:fldChar w:fldCharType="separate"/>
      </w:r>
      <w:r>
        <w:t>中国共产主义青年团深泽县委员会</w:t>
      </w:r>
      <w:r>
        <w:rPr>
          <w:rFonts w:hint="eastAsia"/>
        </w:rPr>
        <w:t>本级</w:t>
      </w:r>
      <w:r>
        <w:t>预算一般公共预算财政拨款支出表</w:t>
      </w:r>
      <w:r>
        <w:tab/>
      </w:r>
      <w:r>
        <w:rPr>
          <w:rFonts w:hint="eastAsia" w:asciiTheme="minorEastAsia" w:hAnsiTheme="minorEastAsia" w:eastAsiaTheme="minorEastAsia"/>
          <w:lang w:eastAsia="zh-CN"/>
        </w:rPr>
        <w:t>9</w:t>
      </w:r>
      <w:r>
        <w:rPr>
          <w:rFonts w:hint="eastAsia" w:asciiTheme="minorEastAsia" w:hAnsiTheme="minorEastAsia" w:eastAsiaTheme="minorEastAsia"/>
          <w:lang w:eastAsia="zh-CN"/>
        </w:rPr>
        <w:fldChar w:fldCharType="end"/>
      </w:r>
    </w:p>
    <w:p>
      <w:pPr>
        <w:pStyle w:val="34"/>
        <w:tabs>
          <w:tab w:val="right" w:leader="dot" w:pos="14562"/>
        </w:tabs>
      </w:pPr>
      <w:r>
        <w:fldChar w:fldCharType="begin"/>
      </w:r>
      <w:r>
        <w:instrText xml:space="preserve"> HYPERLINK \l "_Toc_2_2_0000000006" </w:instrText>
      </w:r>
      <w:r>
        <w:fldChar w:fldCharType="separate"/>
      </w:r>
      <w:r>
        <w:t>中国共产主义青年团深泽县委员会</w:t>
      </w:r>
      <w:r>
        <w:rPr>
          <w:rFonts w:hint="eastAsia"/>
        </w:rPr>
        <w:t>本级</w:t>
      </w:r>
      <w:r>
        <w:t>预算一般公共预算财政拨款基本支出表</w:t>
      </w:r>
      <w:r>
        <w:tab/>
      </w:r>
      <w:r>
        <w:rPr>
          <w:rFonts w:hint="eastAsia" w:asciiTheme="minorEastAsia" w:hAnsiTheme="minorEastAsia" w:eastAsiaTheme="minorEastAsia"/>
          <w:lang w:eastAsia="zh-CN"/>
        </w:rPr>
        <w:t>10</w:t>
      </w:r>
      <w:r>
        <w:rPr>
          <w:rFonts w:hint="eastAsia" w:asciiTheme="minorEastAsia" w:hAnsiTheme="minorEastAsia" w:eastAsiaTheme="minorEastAsia"/>
          <w:lang w:eastAsia="zh-CN"/>
        </w:rPr>
        <w:fldChar w:fldCharType="end"/>
      </w:r>
    </w:p>
    <w:p>
      <w:pPr>
        <w:pStyle w:val="34"/>
        <w:tabs>
          <w:tab w:val="right" w:leader="dot" w:pos="14562"/>
        </w:tabs>
      </w:pPr>
      <w:r>
        <w:fldChar w:fldCharType="begin"/>
      </w:r>
      <w:r>
        <w:instrText xml:space="preserve"> HYPERLINK \l "_Toc_2_2_0000000007" </w:instrText>
      </w:r>
      <w:r>
        <w:fldChar w:fldCharType="separate"/>
      </w:r>
      <w:r>
        <w:t>中国共产主义青年团深泽县委员会</w:t>
      </w:r>
      <w:r>
        <w:rPr>
          <w:rFonts w:hint="eastAsia"/>
        </w:rPr>
        <w:t>本级</w:t>
      </w:r>
      <w:r>
        <w:t>预算政府基金预算财政拨款支出表</w:t>
      </w:r>
      <w:r>
        <w:tab/>
      </w:r>
      <w:r>
        <w:rPr>
          <w:rFonts w:hint="eastAsia" w:asciiTheme="minorEastAsia" w:hAnsiTheme="minorEastAsia" w:eastAsiaTheme="minorEastAsia"/>
          <w:lang w:eastAsia="zh-CN"/>
        </w:rPr>
        <w:t>11</w:t>
      </w:r>
      <w:r>
        <w:rPr>
          <w:rFonts w:hint="eastAsia" w:asciiTheme="minorEastAsia" w:hAnsiTheme="minorEastAsia" w:eastAsiaTheme="minorEastAsia"/>
          <w:lang w:eastAsia="zh-CN"/>
        </w:rPr>
        <w:fldChar w:fldCharType="end"/>
      </w:r>
    </w:p>
    <w:p>
      <w:pPr>
        <w:pStyle w:val="3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rPr>
          <w:rFonts w:hint="eastAsia" w:asciiTheme="minorEastAsia" w:hAnsiTheme="minorEastAsia" w:eastAsiaTheme="minorEastAsia"/>
          <w:lang w:eastAsia="zh-CN"/>
        </w:rPr>
        <w:t>12</w:t>
      </w:r>
      <w:r>
        <w:rPr>
          <w:rFonts w:hint="eastAsia" w:asciiTheme="minorEastAsia" w:hAnsiTheme="minorEastAsia" w:eastAsiaTheme="minorEastAsia"/>
          <w:lang w:eastAsia="zh-CN"/>
        </w:rPr>
        <w:fldChar w:fldCharType="end"/>
      </w:r>
    </w:p>
    <w:p>
      <w:pPr>
        <w:pStyle w:val="34"/>
        <w:tabs>
          <w:tab w:val="right" w:leader="dot" w:pos="14562"/>
        </w:tabs>
      </w:pPr>
      <w:r>
        <w:fldChar w:fldCharType="begin"/>
      </w:r>
      <w:r>
        <w:instrText xml:space="preserve"> HYPERLINK \l "_Toc_2_2_0000000009" </w:instrText>
      </w:r>
      <w:r>
        <w:fldChar w:fldCharType="separate"/>
      </w:r>
      <w:r>
        <w:t>中国共产主义青年团深泽县委员会</w:t>
      </w:r>
      <w:r>
        <w:rPr>
          <w:rFonts w:hint="eastAsia"/>
        </w:rPr>
        <w:t>本级</w:t>
      </w:r>
      <w:r>
        <w:t>预算财政拨款“三公”经费支出表</w:t>
      </w:r>
      <w:r>
        <w:tab/>
      </w:r>
      <w:r>
        <w:rPr>
          <w:rFonts w:hint="eastAsia" w:asciiTheme="minorEastAsia" w:hAnsiTheme="minorEastAsia" w:eastAsiaTheme="minorEastAsia"/>
          <w:lang w:eastAsia="zh-CN"/>
        </w:rPr>
        <w:t>13</w:t>
      </w:r>
      <w:r>
        <w:rPr>
          <w:rFonts w:hint="eastAsia" w:asciiTheme="minorEastAsia" w:hAnsiTheme="minorEastAsia" w:eastAsiaTheme="minorEastAsia"/>
          <w:lang w:eastAsia="zh-CN"/>
        </w:rPr>
        <w:fldChar w:fldCharType="end"/>
      </w:r>
    </w:p>
    <w:p>
      <w:r>
        <w:fldChar w:fldCharType="end"/>
      </w:r>
    </w:p>
    <w:p/>
    <w:p>
      <w:pPr>
        <w:sectPr>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pPr>
    </w:p>
    <w:p>
      <w:pPr>
        <w:jc w:val="center"/>
      </w:pPr>
    </w:p>
    <w:p>
      <w:pPr>
        <w:jc w:val="center"/>
        <w:outlineLvl w:val="3"/>
      </w:pPr>
      <w:bookmarkStart w:id="1" w:name="_Toc_4_4_0000000019"/>
      <w:r>
        <w:rPr>
          <w:rFonts w:ascii="方正小标宋_GBK" w:hAnsi="方正小标宋_GBK" w:eastAsia="方正小标宋_GBK" w:cs="方正小标宋_GBK"/>
          <w:color w:val="000000"/>
          <w:sz w:val="44"/>
        </w:rPr>
        <w:t>一、中国共产主义青年团深泽县委员会本级收支预算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7"/>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712001中国共产主义青年团深泽县委员会本级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2"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6"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6" w:type="dxa"/>
            <w:vAlign w:val="center"/>
          </w:tcPr>
          <w:p>
            <w:pPr>
              <w:pStyle w:val="14"/>
            </w:pPr>
            <w:r>
              <w:t>一、一般公共预算拨款收入</w:t>
            </w:r>
          </w:p>
        </w:tc>
        <w:tc>
          <w:tcPr>
            <w:tcW w:w="2126" w:type="dxa"/>
            <w:vAlign w:val="center"/>
          </w:tcPr>
          <w:p>
            <w:pPr>
              <w:pStyle w:val="13"/>
            </w:pPr>
            <w:r>
              <w:t>34.20</w:t>
            </w:r>
          </w:p>
        </w:tc>
        <w:tc>
          <w:tcPr>
            <w:tcW w:w="4535" w:type="dxa"/>
            <w:vAlign w:val="center"/>
          </w:tcPr>
          <w:p>
            <w:pPr>
              <w:pStyle w:val="14"/>
            </w:pPr>
            <w:r>
              <w:t>一、一般公共服务支出</w:t>
            </w:r>
          </w:p>
        </w:tc>
        <w:tc>
          <w:tcPr>
            <w:tcW w:w="2126" w:type="dxa"/>
            <w:vAlign w:val="center"/>
          </w:tcPr>
          <w:p>
            <w:pPr>
              <w:pStyle w:val="13"/>
            </w:pPr>
            <w:r>
              <w:t>29.09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6"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6"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6"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6"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6"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6"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6"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6"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1.66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6" w:type="dxa"/>
            <w:vAlign w:val="center"/>
          </w:tcPr>
          <w:p>
            <w:pPr>
              <w:pStyle w:val="16"/>
            </w:pPr>
            <w:r>
              <w:t>本年收入合计</w:t>
            </w:r>
          </w:p>
        </w:tc>
        <w:tc>
          <w:tcPr>
            <w:tcW w:w="2126" w:type="dxa"/>
            <w:vAlign w:val="center"/>
          </w:tcPr>
          <w:p>
            <w:pPr>
              <w:pStyle w:val="17"/>
            </w:pPr>
            <w:r>
              <w:t>34.20</w:t>
            </w:r>
          </w:p>
        </w:tc>
        <w:tc>
          <w:tcPr>
            <w:tcW w:w="4535" w:type="dxa"/>
            <w:vAlign w:val="center"/>
          </w:tcPr>
          <w:p>
            <w:pPr>
              <w:pStyle w:val="16"/>
            </w:pPr>
            <w:r>
              <w:t>本年支出合计</w:t>
            </w:r>
          </w:p>
        </w:tc>
        <w:tc>
          <w:tcPr>
            <w:tcW w:w="2126" w:type="dxa"/>
            <w:vAlign w:val="center"/>
          </w:tcPr>
          <w:p>
            <w:pPr>
              <w:pStyle w:val="17"/>
            </w:pPr>
            <w:r>
              <w:t>34.20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6"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6" w:type="dxa"/>
            <w:vAlign w:val="center"/>
          </w:tcPr>
          <w:p>
            <w:pPr>
              <w:pStyle w:val="16"/>
            </w:pPr>
            <w:r>
              <w:t>收入总计</w:t>
            </w:r>
          </w:p>
        </w:tc>
        <w:tc>
          <w:tcPr>
            <w:tcW w:w="2126" w:type="dxa"/>
            <w:vAlign w:val="center"/>
          </w:tcPr>
          <w:p>
            <w:pPr>
              <w:pStyle w:val="17"/>
            </w:pPr>
            <w:r>
              <w:t>34.20</w:t>
            </w:r>
          </w:p>
        </w:tc>
        <w:tc>
          <w:tcPr>
            <w:tcW w:w="4535" w:type="dxa"/>
            <w:vAlign w:val="center"/>
          </w:tcPr>
          <w:p>
            <w:pPr>
              <w:pStyle w:val="16"/>
            </w:pPr>
            <w:r>
              <w:t>支出总计</w:t>
            </w:r>
          </w:p>
        </w:tc>
        <w:tc>
          <w:tcPr>
            <w:tcW w:w="2126" w:type="dxa"/>
            <w:vAlign w:val="center"/>
          </w:tcPr>
          <w:p>
            <w:pPr>
              <w:pStyle w:val="17"/>
            </w:pPr>
            <w:r>
              <w:t>34.20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712001中国共产主义青年团深泽县委员会本级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34.20</w:t>
            </w:r>
          </w:p>
        </w:tc>
        <w:tc>
          <w:tcPr>
            <w:tcW w:w="1134" w:type="dxa"/>
            <w:vAlign w:val="center"/>
          </w:tcPr>
          <w:p>
            <w:pPr>
              <w:pStyle w:val="17"/>
            </w:pPr>
            <w:r>
              <w:t>34.20</w:t>
            </w:r>
          </w:p>
        </w:tc>
        <w:tc>
          <w:tcPr>
            <w:tcW w:w="1134" w:type="dxa"/>
            <w:vAlign w:val="center"/>
          </w:tcPr>
          <w:p>
            <w:pPr>
              <w:pStyle w:val="17"/>
            </w:pPr>
            <w:r>
              <w:t>34.20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29.09</w:t>
            </w:r>
          </w:p>
        </w:tc>
        <w:tc>
          <w:tcPr>
            <w:tcW w:w="1134" w:type="dxa"/>
            <w:vAlign w:val="center"/>
          </w:tcPr>
          <w:p>
            <w:pPr>
              <w:pStyle w:val="13"/>
            </w:pPr>
            <w:r>
              <w:t>29.09</w:t>
            </w:r>
          </w:p>
        </w:tc>
        <w:tc>
          <w:tcPr>
            <w:tcW w:w="1134" w:type="dxa"/>
            <w:vAlign w:val="center"/>
          </w:tcPr>
          <w:p>
            <w:pPr>
              <w:pStyle w:val="13"/>
            </w:pPr>
            <w:r>
              <w:t>29.09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29.09</w:t>
            </w:r>
          </w:p>
        </w:tc>
        <w:tc>
          <w:tcPr>
            <w:tcW w:w="1134" w:type="dxa"/>
            <w:vAlign w:val="center"/>
          </w:tcPr>
          <w:p>
            <w:pPr>
              <w:pStyle w:val="13"/>
            </w:pPr>
            <w:r>
              <w:t>29.09</w:t>
            </w:r>
          </w:p>
        </w:tc>
        <w:tc>
          <w:tcPr>
            <w:tcW w:w="1134" w:type="dxa"/>
            <w:vAlign w:val="center"/>
          </w:tcPr>
          <w:p>
            <w:pPr>
              <w:pStyle w:val="13"/>
            </w:pPr>
            <w:r>
              <w:t>29.09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2012901</w:t>
            </w:r>
          </w:p>
        </w:tc>
        <w:tc>
          <w:tcPr>
            <w:tcW w:w="1559" w:type="dxa"/>
            <w:vAlign w:val="center"/>
          </w:tcPr>
          <w:p>
            <w:pPr>
              <w:pStyle w:val="14"/>
            </w:pPr>
            <w:r>
              <w:t>行政运行</w:t>
            </w:r>
          </w:p>
        </w:tc>
        <w:tc>
          <w:tcPr>
            <w:tcW w:w="1134" w:type="dxa"/>
            <w:vAlign w:val="center"/>
          </w:tcPr>
          <w:p>
            <w:pPr>
              <w:pStyle w:val="13"/>
            </w:pPr>
            <w:r>
              <w:t>29.09</w:t>
            </w:r>
          </w:p>
        </w:tc>
        <w:tc>
          <w:tcPr>
            <w:tcW w:w="1134" w:type="dxa"/>
            <w:vAlign w:val="center"/>
          </w:tcPr>
          <w:p>
            <w:pPr>
              <w:pStyle w:val="13"/>
            </w:pPr>
            <w:r>
              <w:t>29.09</w:t>
            </w:r>
          </w:p>
        </w:tc>
        <w:tc>
          <w:tcPr>
            <w:tcW w:w="1134" w:type="dxa"/>
            <w:vAlign w:val="center"/>
          </w:tcPr>
          <w:p>
            <w:pPr>
              <w:pStyle w:val="13"/>
            </w:pPr>
            <w:r>
              <w:t>29.09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2.28</w:t>
            </w:r>
          </w:p>
        </w:tc>
        <w:tc>
          <w:tcPr>
            <w:tcW w:w="1134" w:type="dxa"/>
            <w:vAlign w:val="center"/>
          </w:tcPr>
          <w:p>
            <w:pPr>
              <w:pStyle w:val="13"/>
            </w:pPr>
            <w:r>
              <w:t>2.28</w:t>
            </w:r>
          </w:p>
        </w:tc>
        <w:tc>
          <w:tcPr>
            <w:tcW w:w="1134" w:type="dxa"/>
            <w:vAlign w:val="center"/>
          </w:tcPr>
          <w:p>
            <w:pPr>
              <w:pStyle w:val="13"/>
            </w:pPr>
            <w:r>
              <w:t>2.28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2.21</w:t>
            </w:r>
          </w:p>
        </w:tc>
        <w:tc>
          <w:tcPr>
            <w:tcW w:w="1134" w:type="dxa"/>
            <w:vAlign w:val="center"/>
          </w:tcPr>
          <w:p>
            <w:pPr>
              <w:pStyle w:val="13"/>
            </w:pPr>
            <w:r>
              <w:t>2.21</w:t>
            </w:r>
          </w:p>
        </w:tc>
        <w:tc>
          <w:tcPr>
            <w:tcW w:w="1134" w:type="dxa"/>
            <w:vAlign w:val="center"/>
          </w:tcPr>
          <w:p>
            <w:pPr>
              <w:pStyle w:val="13"/>
            </w:pPr>
            <w:r>
              <w:t>2.21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2.21</w:t>
            </w:r>
          </w:p>
        </w:tc>
        <w:tc>
          <w:tcPr>
            <w:tcW w:w="1134" w:type="dxa"/>
            <w:vAlign w:val="center"/>
          </w:tcPr>
          <w:p>
            <w:pPr>
              <w:pStyle w:val="13"/>
            </w:pPr>
            <w:r>
              <w:t>2.21</w:t>
            </w:r>
          </w:p>
        </w:tc>
        <w:tc>
          <w:tcPr>
            <w:tcW w:w="1134" w:type="dxa"/>
            <w:vAlign w:val="center"/>
          </w:tcPr>
          <w:p>
            <w:pPr>
              <w:pStyle w:val="13"/>
            </w:pPr>
            <w:r>
              <w:t>2.21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0.00</w:t>
            </w:r>
          </w:p>
        </w:tc>
        <w:tc>
          <w:tcPr>
            <w:tcW w:w="1134" w:type="dxa"/>
            <w:vAlign w:val="center"/>
          </w:tcPr>
          <w:p>
            <w:pPr>
              <w:pStyle w:val="13"/>
            </w:pPr>
            <w:r>
              <w:t>0.00</w:t>
            </w:r>
          </w:p>
        </w:tc>
        <w:tc>
          <w:tcPr>
            <w:tcW w:w="1134" w:type="dxa"/>
            <w:vAlign w:val="center"/>
          </w:tcPr>
          <w:p>
            <w:pPr>
              <w:pStyle w:val="13"/>
            </w:pPr>
            <w:r>
              <w:t>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1.16</w:t>
            </w:r>
          </w:p>
        </w:tc>
        <w:tc>
          <w:tcPr>
            <w:tcW w:w="1134" w:type="dxa"/>
            <w:vAlign w:val="center"/>
          </w:tcPr>
          <w:p>
            <w:pPr>
              <w:pStyle w:val="13"/>
            </w:pPr>
            <w:r>
              <w:t>1.16</w:t>
            </w:r>
          </w:p>
        </w:tc>
        <w:tc>
          <w:tcPr>
            <w:tcW w:w="1134" w:type="dxa"/>
            <w:vAlign w:val="center"/>
          </w:tcPr>
          <w:p>
            <w:pPr>
              <w:pStyle w:val="13"/>
            </w:pPr>
            <w:r>
              <w:t>1.16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1.16</w:t>
            </w:r>
          </w:p>
        </w:tc>
        <w:tc>
          <w:tcPr>
            <w:tcW w:w="1134" w:type="dxa"/>
            <w:vAlign w:val="center"/>
          </w:tcPr>
          <w:p>
            <w:pPr>
              <w:pStyle w:val="13"/>
            </w:pPr>
            <w:r>
              <w:t>1.16</w:t>
            </w:r>
          </w:p>
        </w:tc>
        <w:tc>
          <w:tcPr>
            <w:tcW w:w="1134" w:type="dxa"/>
            <w:vAlign w:val="center"/>
          </w:tcPr>
          <w:p>
            <w:pPr>
              <w:pStyle w:val="13"/>
            </w:pPr>
            <w:r>
              <w:t>1.16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1.16</w:t>
            </w:r>
          </w:p>
        </w:tc>
        <w:tc>
          <w:tcPr>
            <w:tcW w:w="1134" w:type="dxa"/>
            <w:vAlign w:val="center"/>
          </w:tcPr>
          <w:p>
            <w:pPr>
              <w:pStyle w:val="13"/>
            </w:pPr>
            <w:r>
              <w:t>1.16</w:t>
            </w:r>
          </w:p>
        </w:tc>
        <w:tc>
          <w:tcPr>
            <w:tcW w:w="1134" w:type="dxa"/>
            <w:vAlign w:val="center"/>
          </w:tcPr>
          <w:p>
            <w:pPr>
              <w:pStyle w:val="13"/>
            </w:pPr>
            <w:r>
              <w:t>1.16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1.66</w:t>
            </w:r>
          </w:p>
        </w:tc>
        <w:tc>
          <w:tcPr>
            <w:tcW w:w="1134" w:type="dxa"/>
            <w:vAlign w:val="center"/>
          </w:tcPr>
          <w:p>
            <w:pPr>
              <w:pStyle w:val="13"/>
            </w:pPr>
            <w:r>
              <w:t>1.66</w:t>
            </w:r>
          </w:p>
        </w:tc>
        <w:tc>
          <w:tcPr>
            <w:tcW w:w="1134" w:type="dxa"/>
            <w:vAlign w:val="center"/>
          </w:tcPr>
          <w:p>
            <w:pPr>
              <w:pStyle w:val="13"/>
            </w:pPr>
            <w:r>
              <w:t>1.66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1.66</w:t>
            </w:r>
          </w:p>
        </w:tc>
        <w:tc>
          <w:tcPr>
            <w:tcW w:w="1134" w:type="dxa"/>
            <w:vAlign w:val="center"/>
          </w:tcPr>
          <w:p>
            <w:pPr>
              <w:pStyle w:val="13"/>
            </w:pPr>
            <w:r>
              <w:t>1.66</w:t>
            </w:r>
          </w:p>
        </w:tc>
        <w:tc>
          <w:tcPr>
            <w:tcW w:w="1134" w:type="dxa"/>
            <w:vAlign w:val="center"/>
          </w:tcPr>
          <w:p>
            <w:pPr>
              <w:pStyle w:val="13"/>
            </w:pPr>
            <w:r>
              <w:t>1.66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1.66</w:t>
            </w:r>
          </w:p>
        </w:tc>
        <w:tc>
          <w:tcPr>
            <w:tcW w:w="1134" w:type="dxa"/>
            <w:vAlign w:val="center"/>
          </w:tcPr>
          <w:p>
            <w:pPr>
              <w:pStyle w:val="13"/>
            </w:pPr>
            <w:r>
              <w:t>1.66</w:t>
            </w:r>
          </w:p>
        </w:tc>
        <w:tc>
          <w:tcPr>
            <w:tcW w:w="1134" w:type="dxa"/>
            <w:vAlign w:val="center"/>
          </w:tcPr>
          <w:p>
            <w:pPr>
              <w:pStyle w:val="13"/>
            </w:pPr>
            <w:r>
              <w:t>1.66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7"/>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712001中国共产主义青年团深泽县委员会本级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6"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6"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6" w:type="dxa"/>
            <w:vAlign w:val="center"/>
          </w:tcPr>
          <w:p>
            <w:pPr>
              <w:pStyle w:val="16"/>
            </w:pPr>
            <w:r>
              <w:t>合计</w:t>
            </w:r>
          </w:p>
        </w:tc>
        <w:tc>
          <w:tcPr>
            <w:tcW w:w="1361" w:type="dxa"/>
            <w:vAlign w:val="center"/>
          </w:tcPr>
          <w:p>
            <w:pPr>
              <w:pStyle w:val="17"/>
            </w:pPr>
            <w:r>
              <w:t>34.20</w:t>
            </w:r>
          </w:p>
        </w:tc>
        <w:tc>
          <w:tcPr>
            <w:tcW w:w="1361" w:type="dxa"/>
            <w:vAlign w:val="center"/>
          </w:tcPr>
          <w:p>
            <w:pPr>
              <w:pStyle w:val="17"/>
            </w:pPr>
            <w:r>
              <w:t>25.10</w:t>
            </w:r>
          </w:p>
        </w:tc>
        <w:tc>
          <w:tcPr>
            <w:tcW w:w="1361" w:type="dxa"/>
            <w:vAlign w:val="center"/>
          </w:tcPr>
          <w:p>
            <w:pPr>
              <w:pStyle w:val="17"/>
            </w:pPr>
            <w:r>
              <w:t>9.10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6" w:type="dxa"/>
            <w:vAlign w:val="center"/>
          </w:tcPr>
          <w:p>
            <w:pPr>
              <w:pStyle w:val="14"/>
            </w:pPr>
            <w:r>
              <w:t>一般公共服务支出</w:t>
            </w:r>
          </w:p>
        </w:tc>
        <w:tc>
          <w:tcPr>
            <w:tcW w:w="1361" w:type="dxa"/>
            <w:vAlign w:val="center"/>
          </w:tcPr>
          <w:p>
            <w:pPr>
              <w:pStyle w:val="13"/>
            </w:pPr>
            <w:r>
              <w:t>29.09</w:t>
            </w:r>
          </w:p>
        </w:tc>
        <w:tc>
          <w:tcPr>
            <w:tcW w:w="1361" w:type="dxa"/>
            <w:vAlign w:val="center"/>
          </w:tcPr>
          <w:p>
            <w:pPr>
              <w:pStyle w:val="13"/>
            </w:pPr>
            <w:r>
              <w:t>19.99</w:t>
            </w:r>
          </w:p>
        </w:tc>
        <w:tc>
          <w:tcPr>
            <w:tcW w:w="1361" w:type="dxa"/>
            <w:vAlign w:val="center"/>
          </w:tcPr>
          <w:p>
            <w:pPr>
              <w:pStyle w:val="13"/>
            </w:pPr>
            <w:r>
              <w:t>9.10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6" w:type="dxa"/>
            <w:vAlign w:val="center"/>
          </w:tcPr>
          <w:p>
            <w:pPr>
              <w:pStyle w:val="14"/>
            </w:pPr>
            <w:r>
              <w:t>群众团体事务</w:t>
            </w:r>
          </w:p>
        </w:tc>
        <w:tc>
          <w:tcPr>
            <w:tcW w:w="1361" w:type="dxa"/>
            <w:vAlign w:val="center"/>
          </w:tcPr>
          <w:p>
            <w:pPr>
              <w:pStyle w:val="13"/>
            </w:pPr>
            <w:r>
              <w:t>29.09</w:t>
            </w:r>
          </w:p>
        </w:tc>
        <w:tc>
          <w:tcPr>
            <w:tcW w:w="1361" w:type="dxa"/>
            <w:vAlign w:val="center"/>
          </w:tcPr>
          <w:p>
            <w:pPr>
              <w:pStyle w:val="13"/>
            </w:pPr>
            <w:r>
              <w:t>19.99</w:t>
            </w:r>
          </w:p>
        </w:tc>
        <w:tc>
          <w:tcPr>
            <w:tcW w:w="1361" w:type="dxa"/>
            <w:vAlign w:val="center"/>
          </w:tcPr>
          <w:p>
            <w:pPr>
              <w:pStyle w:val="13"/>
            </w:pPr>
            <w:r>
              <w:t>9.10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2012901</w:t>
            </w:r>
          </w:p>
        </w:tc>
        <w:tc>
          <w:tcPr>
            <w:tcW w:w="4536" w:type="dxa"/>
            <w:vAlign w:val="center"/>
          </w:tcPr>
          <w:p>
            <w:pPr>
              <w:pStyle w:val="14"/>
            </w:pPr>
            <w:r>
              <w:t>行政运行</w:t>
            </w:r>
          </w:p>
        </w:tc>
        <w:tc>
          <w:tcPr>
            <w:tcW w:w="1361" w:type="dxa"/>
            <w:vAlign w:val="center"/>
          </w:tcPr>
          <w:p>
            <w:pPr>
              <w:pStyle w:val="13"/>
            </w:pPr>
            <w:r>
              <w:t>29.09</w:t>
            </w:r>
          </w:p>
        </w:tc>
        <w:tc>
          <w:tcPr>
            <w:tcW w:w="1361" w:type="dxa"/>
            <w:vAlign w:val="center"/>
          </w:tcPr>
          <w:p>
            <w:pPr>
              <w:pStyle w:val="13"/>
            </w:pPr>
            <w:r>
              <w:t>19.99</w:t>
            </w:r>
          </w:p>
        </w:tc>
        <w:tc>
          <w:tcPr>
            <w:tcW w:w="1361" w:type="dxa"/>
            <w:vAlign w:val="center"/>
          </w:tcPr>
          <w:p>
            <w:pPr>
              <w:pStyle w:val="13"/>
            </w:pPr>
            <w:r>
              <w:t>9.10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6" w:type="dxa"/>
            <w:vAlign w:val="center"/>
          </w:tcPr>
          <w:p>
            <w:pPr>
              <w:pStyle w:val="14"/>
            </w:pPr>
            <w:r>
              <w:t>社会保障和就业支出</w:t>
            </w:r>
          </w:p>
        </w:tc>
        <w:tc>
          <w:tcPr>
            <w:tcW w:w="1361" w:type="dxa"/>
            <w:vAlign w:val="center"/>
          </w:tcPr>
          <w:p>
            <w:pPr>
              <w:pStyle w:val="13"/>
            </w:pPr>
            <w:r>
              <w:t>2.28</w:t>
            </w:r>
          </w:p>
        </w:tc>
        <w:tc>
          <w:tcPr>
            <w:tcW w:w="1361" w:type="dxa"/>
            <w:vAlign w:val="center"/>
          </w:tcPr>
          <w:p>
            <w:pPr>
              <w:pStyle w:val="13"/>
            </w:pPr>
            <w:r>
              <w:t>2.28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6" w:type="dxa"/>
            <w:vAlign w:val="center"/>
          </w:tcPr>
          <w:p>
            <w:pPr>
              <w:pStyle w:val="14"/>
            </w:pPr>
            <w:r>
              <w:t>行政事业单位养老支出</w:t>
            </w:r>
          </w:p>
        </w:tc>
        <w:tc>
          <w:tcPr>
            <w:tcW w:w="1361" w:type="dxa"/>
            <w:vAlign w:val="center"/>
          </w:tcPr>
          <w:p>
            <w:pPr>
              <w:pStyle w:val="13"/>
            </w:pPr>
            <w:r>
              <w:t>2.21</w:t>
            </w:r>
          </w:p>
        </w:tc>
        <w:tc>
          <w:tcPr>
            <w:tcW w:w="1361" w:type="dxa"/>
            <w:vAlign w:val="center"/>
          </w:tcPr>
          <w:p>
            <w:pPr>
              <w:pStyle w:val="13"/>
            </w:pPr>
            <w:r>
              <w:t>2.21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6" w:type="dxa"/>
            <w:vAlign w:val="center"/>
          </w:tcPr>
          <w:p>
            <w:pPr>
              <w:pStyle w:val="14"/>
            </w:pPr>
            <w:r>
              <w:t>机关事业单位基本养老保险缴费支出</w:t>
            </w:r>
          </w:p>
        </w:tc>
        <w:tc>
          <w:tcPr>
            <w:tcW w:w="1361" w:type="dxa"/>
            <w:vAlign w:val="center"/>
          </w:tcPr>
          <w:p>
            <w:pPr>
              <w:pStyle w:val="13"/>
            </w:pPr>
            <w:r>
              <w:t>2.21</w:t>
            </w:r>
          </w:p>
        </w:tc>
        <w:tc>
          <w:tcPr>
            <w:tcW w:w="1361" w:type="dxa"/>
            <w:vAlign w:val="center"/>
          </w:tcPr>
          <w:p>
            <w:pPr>
              <w:pStyle w:val="13"/>
            </w:pPr>
            <w:r>
              <w:t>2.21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6" w:type="dxa"/>
            <w:vAlign w:val="center"/>
          </w:tcPr>
          <w:p>
            <w:pPr>
              <w:pStyle w:val="14"/>
            </w:pPr>
            <w:r>
              <w:t>财政对其他社会保险基金的补助</w:t>
            </w:r>
          </w:p>
        </w:tc>
        <w:tc>
          <w:tcPr>
            <w:tcW w:w="1361" w:type="dxa"/>
            <w:vAlign w:val="center"/>
          </w:tcPr>
          <w:p>
            <w:pPr>
              <w:pStyle w:val="13"/>
            </w:pPr>
            <w:r>
              <w:t>0.07</w:t>
            </w:r>
          </w:p>
        </w:tc>
        <w:tc>
          <w:tcPr>
            <w:tcW w:w="1361" w:type="dxa"/>
            <w:vAlign w:val="center"/>
          </w:tcPr>
          <w:p>
            <w:pPr>
              <w:pStyle w:val="13"/>
            </w:pPr>
            <w:r>
              <w:t>0.07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6" w:type="dxa"/>
            <w:vAlign w:val="center"/>
          </w:tcPr>
          <w:p>
            <w:pPr>
              <w:pStyle w:val="14"/>
            </w:pPr>
            <w:r>
              <w:t>财政对失业保险基金的补助</w:t>
            </w:r>
          </w:p>
        </w:tc>
        <w:tc>
          <w:tcPr>
            <w:tcW w:w="1361" w:type="dxa"/>
            <w:vAlign w:val="center"/>
          </w:tcPr>
          <w:p>
            <w:pPr>
              <w:pStyle w:val="13"/>
            </w:pPr>
            <w:r>
              <w:t>0.00</w:t>
            </w:r>
          </w:p>
        </w:tc>
        <w:tc>
          <w:tcPr>
            <w:tcW w:w="1361" w:type="dxa"/>
            <w:vAlign w:val="center"/>
          </w:tcPr>
          <w:p>
            <w:pPr>
              <w:pStyle w:val="13"/>
            </w:pPr>
            <w:r>
              <w:t>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6" w:type="dxa"/>
            <w:vAlign w:val="center"/>
          </w:tcPr>
          <w:p>
            <w:pPr>
              <w:pStyle w:val="14"/>
            </w:pPr>
            <w:r>
              <w:t>财政对工伤保险基金的补助</w:t>
            </w:r>
          </w:p>
        </w:tc>
        <w:tc>
          <w:tcPr>
            <w:tcW w:w="1361" w:type="dxa"/>
            <w:vAlign w:val="center"/>
          </w:tcPr>
          <w:p>
            <w:pPr>
              <w:pStyle w:val="13"/>
            </w:pPr>
            <w:r>
              <w:t>0.07</w:t>
            </w:r>
          </w:p>
        </w:tc>
        <w:tc>
          <w:tcPr>
            <w:tcW w:w="1361" w:type="dxa"/>
            <w:vAlign w:val="center"/>
          </w:tcPr>
          <w:p>
            <w:pPr>
              <w:pStyle w:val="13"/>
            </w:pPr>
            <w:r>
              <w:t>0.07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6" w:type="dxa"/>
            <w:vAlign w:val="center"/>
          </w:tcPr>
          <w:p>
            <w:pPr>
              <w:pStyle w:val="14"/>
            </w:pPr>
            <w:r>
              <w:t>卫生健康支出</w:t>
            </w:r>
          </w:p>
        </w:tc>
        <w:tc>
          <w:tcPr>
            <w:tcW w:w="1361" w:type="dxa"/>
            <w:vAlign w:val="center"/>
          </w:tcPr>
          <w:p>
            <w:pPr>
              <w:pStyle w:val="13"/>
            </w:pPr>
            <w:r>
              <w:t>1.16</w:t>
            </w:r>
          </w:p>
        </w:tc>
        <w:tc>
          <w:tcPr>
            <w:tcW w:w="1361" w:type="dxa"/>
            <w:vAlign w:val="center"/>
          </w:tcPr>
          <w:p>
            <w:pPr>
              <w:pStyle w:val="13"/>
            </w:pPr>
            <w:r>
              <w:t>1.16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6" w:type="dxa"/>
            <w:vAlign w:val="center"/>
          </w:tcPr>
          <w:p>
            <w:pPr>
              <w:pStyle w:val="14"/>
            </w:pPr>
            <w:r>
              <w:t>行政事业单位医疗</w:t>
            </w:r>
          </w:p>
        </w:tc>
        <w:tc>
          <w:tcPr>
            <w:tcW w:w="1361" w:type="dxa"/>
            <w:vAlign w:val="center"/>
          </w:tcPr>
          <w:p>
            <w:pPr>
              <w:pStyle w:val="13"/>
            </w:pPr>
            <w:r>
              <w:t>1.16</w:t>
            </w:r>
          </w:p>
        </w:tc>
        <w:tc>
          <w:tcPr>
            <w:tcW w:w="1361" w:type="dxa"/>
            <w:vAlign w:val="center"/>
          </w:tcPr>
          <w:p>
            <w:pPr>
              <w:pStyle w:val="13"/>
            </w:pPr>
            <w:r>
              <w:t>1.16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2101101</w:t>
            </w:r>
          </w:p>
        </w:tc>
        <w:tc>
          <w:tcPr>
            <w:tcW w:w="4536" w:type="dxa"/>
            <w:vAlign w:val="center"/>
          </w:tcPr>
          <w:p>
            <w:pPr>
              <w:pStyle w:val="14"/>
            </w:pPr>
            <w:r>
              <w:t>行政单位医疗</w:t>
            </w:r>
          </w:p>
        </w:tc>
        <w:tc>
          <w:tcPr>
            <w:tcW w:w="1361" w:type="dxa"/>
            <w:vAlign w:val="center"/>
          </w:tcPr>
          <w:p>
            <w:pPr>
              <w:pStyle w:val="13"/>
            </w:pPr>
            <w:r>
              <w:t>1.16</w:t>
            </w:r>
          </w:p>
        </w:tc>
        <w:tc>
          <w:tcPr>
            <w:tcW w:w="1361" w:type="dxa"/>
            <w:vAlign w:val="center"/>
          </w:tcPr>
          <w:p>
            <w:pPr>
              <w:pStyle w:val="13"/>
            </w:pPr>
            <w:r>
              <w:t>1.16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w:t>
            </w:r>
          </w:p>
        </w:tc>
        <w:tc>
          <w:tcPr>
            <w:tcW w:w="4536" w:type="dxa"/>
            <w:vAlign w:val="center"/>
          </w:tcPr>
          <w:p>
            <w:pPr>
              <w:pStyle w:val="14"/>
            </w:pPr>
            <w:r>
              <w:t>住房保障支出</w:t>
            </w:r>
          </w:p>
        </w:tc>
        <w:tc>
          <w:tcPr>
            <w:tcW w:w="1361" w:type="dxa"/>
            <w:vAlign w:val="center"/>
          </w:tcPr>
          <w:p>
            <w:pPr>
              <w:pStyle w:val="13"/>
            </w:pPr>
            <w:r>
              <w:t>1.66</w:t>
            </w:r>
          </w:p>
        </w:tc>
        <w:tc>
          <w:tcPr>
            <w:tcW w:w="1361" w:type="dxa"/>
            <w:vAlign w:val="center"/>
          </w:tcPr>
          <w:p>
            <w:pPr>
              <w:pStyle w:val="13"/>
            </w:pPr>
            <w:r>
              <w:t>1.66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w:t>
            </w:r>
          </w:p>
        </w:tc>
        <w:tc>
          <w:tcPr>
            <w:tcW w:w="4536" w:type="dxa"/>
            <w:vAlign w:val="center"/>
          </w:tcPr>
          <w:p>
            <w:pPr>
              <w:pStyle w:val="14"/>
            </w:pPr>
            <w:r>
              <w:t>住房改革支出</w:t>
            </w:r>
          </w:p>
        </w:tc>
        <w:tc>
          <w:tcPr>
            <w:tcW w:w="1361" w:type="dxa"/>
            <w:vAlign w:val="center"/>
          </w:tcPr>
          <w:p>
            <w:pPr>
              <w:pStyle w:val="13"/>
            </w:pPr>
            <w:r>
              <w:t>1.66</w:t>
            </w:r>
          </w:p>
        </w:tc>
        <w:tc>
          <w:tcPr>
            <w:tcW w:w="1361" w:type="dxa"/>
            <w:vAlign w:val="center"/>
          </w:tcPr>
          <w:p>
            <w:pPr>
              <w:pStyle w:val="13"/>
            </w:pPr>
            <w:r>
              <w:t>1.66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2210201</w:t>
            </w:r>
          </w:p>
        </w:tc>
        <w:tc>
          <w:tcPr>
            <w:tcW w:w="4536" w:type="dxa"/>
            <w:vAlign w:val="center"/>
          </w:tcPr>
          <w:p>
            <w:pPr>
              <w:pStyle w:val="14"/>
            </w:pPr>
            <w:r>
              <w:t>住房公积金</w:t>
            </w:r>
          </w:p>
        </w:tc>
        <w:tc>
          <w:tcPr>
            <w:tcW w:w="1361" w:type="dxa"/>
            <w:vAlign w:val="center"/>
          </w:tcPr>
          <w:p>
            <w:pPr>
              <w:pStyle w:val="13"/>
            </w:pPr>
            <w:r>
              <w:t>1.66</w:t>
            </w:r>
          </w:p>
        </w:tc>
        <w:tc>
          <w:tcPr>
            <w:tcW w:w="1361" w:type="dxa"/>
            <w:vAlign w:val="center"/>
          </w:tcPr>
          <w:p>
            <w:pPr>
              <w:pStyle w:val="13"/>
            </w:pPr>
            <w:r>
              <w:t>1.66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712001中国共产主义青年团深泽县委员会本级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34.20</w:t>
            </w:r>
          </w:p>
        </w:tc>
        <w:tc>
          <w:tcPr>
            <w:tcW w:w="3402" w:type="dxa"/>
            <w:vAlign w:val="center"/>
          </w:tcPr>
          <w:p>
            <w:pPr>
              <w:pStyle w:val="14"/>
            </w:pPr>
            <w:r>
              <w:t>一、一般公共服务支出</w:t>
            </w:r>
          </w:p>
        </w:tc>
        <w:tc>
          <w:tcPr>
            <w:tcW w:w="1474" w:type="dxa"/>
            <w:vAlign w:val="center"/>
          </w:tcPr>
          <w:p>
            <w:pPr>
              <w:pStyle w:val="13"/>
            </w:pPr>
            <w:r>
              <w:t>29.09</w:t>
            </w:r>
          </w:p>
        </w:tc>
        <w:tc>
          <w:tcPr>
            <w:tcW w:w="1474" w:type="dxa"/>
            <w:vAlign w:val="center"/>
          </w:tcPr>
          <w:p>
            <w:pPr>
              <w:pStyle w:val="13"/>
            </w:pPr>
            <w:r>
              <w:t>29.09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2.28</w:t>
            </w:r>
          </w:p>
        </w:tc>
        <w:tc>
          <w:tcPr>
            <w:tcW w:w="1474" w:type="dxa"/>
            <w:vAlign w:val="center"/>
          </w:tcPr>
          <w:p>
            <w:pPr>
              <w:pStyle w:val="13"/>
            </w:pPr>
            <w:r>
              <w:t>2.28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1.16</w:t>
            </w:r>
          </w:p>
        </w:tc>
        <w:tc>
          <w:tcPr>
            <w:tcW w:w="1474" w:type="dxa"/>
            <w:vAlign w:val="center"/>
          </w:tcPr>
          <w:p>
            <w:pPr>
              <w:pStyle w:val="13"/>
            </w:pPr>
            <w:r>
              <w:t>1.16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1.66</w:t>
            </w:r>
          </w:p>
        </w:tc>
        <w:tc>
          <w:tcPr>
            <w:tcW w:w="1474" w:type="dxa"/>
            <w:vAlign w:val="center"/>
          </w:tcPr>
          <w:p>
            <w:pPr>
              <w:pStyle w:val="13"/>
            </w:pPr>
            <w:r>
              <w:t>1.66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34.20</w:t>
            </w:r>
          </w:p>
        </w:tc>
        <w:tc>
          <w:tcPr>
            <w:tcW w:w="3402" w:type="dxa"/>
            <w:vAlign w:val="center"/>
          </w:tcPr>
          <w:p>
            <w:pPr>
              <w:pStyle w:val="16"/>
            </w:pPr>
            <w:r>
              <w:t>本年支出合计</w:t>
            </w:r>
          </w:p>
        </w:tc>
        <w:tc>
          <w:tcPr>
            <w:tcW w:w="1474" w:type="dxa"/>
            <w:vAlign w:val="center"/>
          </w:tcPr>
          <w:p>
            <w:pPr>
              <w:pStyle w:val="17"/>
            </w:pPr>
            <w:r>
              <w:t>34.20</w:t>
            </w:r>
          </w:p>
        </w:tc>
        <w:tc>
          <w:tcPr>
            <w:tcW w:w="1474" w:type="dxa"/>
            <w:vAlign w:val="center"/>
          </w:tcPr>
          <w:p>
            <w:pPr>
              <w:pStyle w:val="17"/>
            </w:pPr>
            <w:r>
              <w:t>34.20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34.20</w:t>
            </w:r>
          </w:p>
        </w:tc>
        <w:tc>
          <w:tcPr>
            <w:tcW w:w="3402" w:type="dxa"/>
            <w:vAlign w:val="center"/>
          </w:tcPr>
          <w:p>
            <w:pPr>
              <w:pStyle w:val="16"/>
            </w:pPr>
            <w:r>
              <w:t>支出总计</w:t>
            </w:r>
          </w:p>
        </w:tc>
        <w:tc>
          <w:tcPr>
            <w:tcW w:w="1474" w:type="dxa"/>
            <w:vAlign w:val="center"/>
          </w:tcPr>
          <w:p>
            <w:pPr>
              <w:pStyle w:val="17"/>
            </w:pPr>
            <w:r>
              <w:t>34.20</w:t>
            </w:r>
          </w:p>
        </w:tc>
        <w:tc>
          <w:tcPr>
            <w:tcW w:w="1474" w:type="dxa"/>
            <w:vAlign w:val="center"/>
          </w:tcPr>
          <w:p>
            <w:pPr>
              <w:pStyle w:val="17"/>
            </w:pPr>
            <w:r>
              <w:t>34.20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712001中国共产主义青年团深泽县委员会本级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34.20</w:t>
            </w:r>
          </w:p>
        </w:tc>
        <w:tc>
          <w:tcPr>
            <w:tcW w:w="2551" w:type="dxa"/>
            <w:vAlign w:val="center"/>
          </w:tcPr>
          <w:p>
            <w:pPr>
              <w:pStyle w:val="17"/>
            </w:pPr>
            <w:r>
              <w:t>25.10</w:t>
            </w:r>
          </w:p>
        </w:tc>
        <w:tc>
          <w:tcPr>
            <w:tcW w:w="2551" w:type="dxa"/>
            <w:vAlign w:val="center"/>
          </w:tcPr>
          <w:p>
            <w:pPr>
              <w:pStyle w:val="17"/>
            </w:pPr>
            <w:r>
              <w:t>9.10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29.09</w:t>
            </w:r>
          </w:p>
        </w:tc>
        <w:tc>
          <w:tcPr>
            <w:tcW w:w="2551" w:type="dxa"/>
            <w:vAlign w:val="center"/>
          </w:tcPr>
          <w:p>
            <w:pPr>
              <w:pStyle w:val="13"/>
            </w:pPr>
            <w:r>
              <w:t>19.99</w:t>
            </w:r>
          </w:p>
        </w:tc>
        <w:tc>
          <w:tcPr>
            <w:tcW w:w="2551" w:type="dxa"/>
            <w:vAlign w:val="center"/>
          </w:tcPr>
          <w:p>
            <w:pPr>
              <w:pStyle w:val="13"/>
            </w:pPr>
            <w:r>
              <w:t>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29.09</w:t>
            </w:r>
          </w:p>
        </w:tc>
        <w:tc>
          <w:tcPr>
            <w:tcW w:w="2551" w:type="dxa"/>
            <w:vAlign w:val="center"/>
          </w:tcPr>
          <w:p>
            <w:pPr>
              <w:pStyle w:val="13"/>
            </w:pPr>
            <w:r>
              <w:t>19.99</w:t>
            </w:r>
          </w:p>
        </w:tc>
        <w:tc>
          <w:tcPr>
            <w:tcW w:w="2551" w:type="dxa"/>
            <w:vAlign w:val="center"/>
          </w:tcPr>
          <w:p>
            <w:pPr>
              <w:pStyle w:val="13"/>
            </w:pPr>
            <w:r>
              <w:t>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2012901</w:t>
            </w:r>
          </w:p>
        </w:tc>
        <w:tc>
          <w:tcPr>
            <w:tcW w:w="4535" w:type="dxa"/>
            <w:vAlign w:val="center"/>
          </w:tcPr>
          <w:p>
            <w:pPr>
              <w:pStyle w:val="14"/>
            </w:pPr>
            <w:r>
              <w:t>行政运行</w:t>
            </w:r>
          </w:p>
        </w:tc>
        <w:tc>
          <w:tcPr>
            <w:tcW w:w="2551" w:type="dxa"/>
            <w:vAlign w:val="center"/>
          </w:tcPr>
          <w:p>
            <w:pPr>
              <w:pStyle w:val="13"/>
            </w:pPr>
            <w:r>
              <w:t>29.09</w:t>
            </w:r>
          </w:p>
        </w:tc>
        <w:tc>
          <w:tcPr>
            <w:tcW w:w="2551" w:type="dxa"/>
            <w:vAlign w:val="center"/>
          </w:tcPr>
          <w:p>
            <w:pPr>
              <w:pStyle w:val="13"/>
            </w:pPr>
            <w:r>
              <w:t>19.99</w:t>
            </w:r>
          </w:p>
        </w:tc>
        <w:tc>
          <w:tcPr>
            <w:tcW w:w="2551" w:type="dxa"/>
            <w:vAlign w:val="center"/>
          </w:tcPr>
          <w:p>
            <w:pPr>
              <w:pStyle w:val="13"/>
            </w:pPr>
            <w:r>
              <w:t>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2.28</w:t>
            </w:r>
          </w:p>
        </w:tc>
        <w:tc>
          <w:tcPr>
            <w:tcW w:w="2551" w:type="dxa"/>
            <w:vAlign w:val="center"/>
          </w:tcPr>
          <w:p>
            <w:pPr>
              <w:pStyle w:val="13"/>
            </w:pPr>
            <w:r>
              <w:t>2.28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2.21</w:t>
            </w:r>
          </w:p>
        </w:tc>
        <w:tc>
          <w:tcPr>
            <w:tcW w:w="2551" w:type="dxa"/>
            <w:vAlign w:val="center"/>
          </w:tcPr>
          <w:p>
            <w:pPr>
              <w:pStyle w:val="13"/>
            </w:pPr>
            <w:r>
              <w:t>2.21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2.21</w:t>
            </w:r>
          </w:p>
        </w:tc>
        <w:tc>
          <w:tcPr>
            <w:tcW w:w="2551" w:type="dxa"/>
            <w:vAlign w:val="center"/>
          </w:tcPr>
          <w:p>
            <w:pPr>
              <w:pStyle w:val="13"/>
            </w:pPr>
            <w:r>
              <w:t>2.21</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0.07</w:t>
            </w:r>
          </w:p>
        </w:tc>
        <w:tc>
          <w:tcPr>
            <w:tcW w:w="2551" w:type="dxa"/>
            <w:vAlign w:val="center"/>
          </w:tcPr>
          <w:p>
            <w:pPr>
              <w:pStyle w:val="13"/>
            </w:pPr>
            <w:r>
              <w:t>0.07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0.00</w:t>
            </w:r>
          </w:p>
        </w:tc>
        <w:tc>
          <w:tcPr>
            <w:tcW w:w="2551" w:type="dxa"/>
            <w:vAlign w:val="center"/>
          </w:tcPr>
          <w:p>
            <w:pPr>
              <w:pStyle w:val="13"/>
            </w:pPr>
            <w:r>
              <w:t>0.00</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0.07</w:t>
            </w:r>
          </w:p>
        </w:tc>
        <w:tc>
          <w:tcPr>
            <w:tcW w:w="2551" w:type="dxa"/>
            <w:vAlign w:val="center"/>
          </w:tcPr>
          <w:p>
            <w:pPr>
              <w:pStyle w:val="13"/>
            </w:pPr>
            <w:r>
              <w:t>0.07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1.16</w:t>
            </w:r>
          </w:p>
        </w:tc>
        <w:tc>
          <w:tcPr>
            <w:tcW w:w="2551" w:type="dxa"/>
            <w:vAlign w:val="center"/>
          </w:tcPr>
          <w:p>
            <w:pPr>
              <w:pStyle w:val="13"/>
            </w:pPr>
            <w:r>
              <w:t>1.16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1.16</w:t>
            </w:r>
          </w:p>
        </w:tc>
        <w:tc>
          <w:tcPr>
            <w:tcW w:w="2551" w:type="dxa"/>
            <w:vAlign w:val="center"/>
          </w:tcPr>
          <w:p>
            <w:pPr>
              <w:pStyle w:val="13"/>
            </w:pPr>
            <w:r>
              <w:t>1.16</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1.16</w:t>
            </w:r>
          </w:p>
        </w:tc>
        <w:tc>
          <w:tcPr>
            <w:tcW w:w="2551" w:type="dxa"/>
            <w:vAlign w:val="center"/>
          </w:tcPr>
          <w:p>
            <w:pPr>
              <w:pStyle w:val="13"/>
            </w:pPr>
            <w:r>
              <w:t>1.16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1.66</w:t>
            </w:r>
          </w:p>
        </w:tc>
        <w:tc>
          <w:tcPr>
            <w:tcW w:w="2551" w:type="dxa"/>
            <w:vAlign w:val="center"/>
          </w:tcPr>
          <w:p>
            <w:pPr>
              <w:pStyle w:val="13"/>
            </w:pPr>
            <w:r>
              <w:t>1.66</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1.66</w:t>
            </w:r>
          </w:p>
        </w:tc>
        <w:tc>
          <w:tcPr>
            <w:tcW w:w="2551" w:type="dxa"/>
            <w:vAlign w:val="center"/>
          </w:tcPr>
          <w:p>
            <w:pPr>
              <w:pStyle w:val="13"/>
            </w:pPr>
            <w:r>
              <w:t>1.66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1.66</w:t>
            </w:r>
          </w:p>
        </w:tc>
        <w:tc>
          <w:tcPr>
            <w:tcW w:w="2551" w:type="dxa"/>
            <w:vAlign w:val="center"/>
          </w:tcPr>
          <w:p>
            <w:pPr>
              <w:pStyle w:val="13"/>
            </w:pPr>
            <w:r>
              <w:t>1.66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712001中国共产主义青年团深泽县委员会本级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2"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25.10</w:t>
            </w:r>
          </w:p>
        </w:tc>
        <w:tc>
          <w:tcPr>
            <w:tcW w:w="2551" w:type="dxa"/>
            <w:vAlign w:val="center"/>
          </w:tcPr>
          <w:p>
            <w:pPr>
              <w:pStyle w:val="17"/>
            </w:pPr>
            <w:r>
              <w:t>22.34</w:t>
            </w:r>
          </w:p>
        </w:tc>
        <w:tc>
          <w:tcPr>
            <w:tcW w:w="2552" w:type="dxa"/>
            <w:vAlign w:val="center"/>
          </w:tcPr>
          <w:p>
            <w:pPr>
              <w:pStyle w:val="17"/>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19.64</w:t>
            </w:r>
          </w:p>
        </w:tc>
        <w:tc>
          <w:tcPr>
            <w:tcW w:w="2551" w:type="dxa"/>
            <w:vAlign w:val="center"/>
          </w:tcPr>
          <w:p>
            <w:pPr>
              <w:pStyle w:val="13"/>
            </w:pPr>
            <w:r>
              <w:t>19.64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9.51</w:t>
            </w:r>
          </w:p>
        </w:tc>
        <w:tc>
          <w:tcPr>
            <w:tcW w:w="2551" w:type="dxa"/>
            <w:vAlign w:val="center"/>
          </w:tcPr>
          <w:p>
            <w:pPr>
              <w:pStyle w:val="13"/>
            </w:pPr>
            <w:r>
              <w:t>9.51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4.21</w:t>
            </w:r>
          </w:p>
        </w:tc>
        <w:tc>
          <w:tcPr>
            <w:tcW w:w="2551" w:type="dxa"/>
            <w:vAlign w:val="center"/>
          </w:tcPr>
          <w:p>
            <w:pPr>
              <w:pStyle w:val="13"/>
            </w:pPr>
            <w:r>
              <w:t>4.21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0.70</w:t>
            </w:r>
          </w:p>
        </w:tc>
        <w:tc>
          <w:tcPr>
            <w:tcW w:w="2551" w:type="dxa"/>
            <w:vAlign w:val="center"/>
          </w:tcPr>
          <w:p>
            <w:pPr>
              <w:pStyle w:val="13"/>
            </w:pPr>
            <w:r>
              <w:t>0.70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2.21</w:t>
            </w:r>
          </w:p>
        </w:tc>
        <w:tc>
          <w:tcPr>
            <w:tcW w:w="2551" w:type="dxa"/>
            <w:vAlign w:val="center"/>
          </w:tcPr>
          <w:p>
            <w:pPr>
              <w:pStyle w:val="13"/>
            </w:pPr>
            <w:r>
              <w:t>2.21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城镇职工基本医疗保险缴费</w:t>
            </w:r>
          </w:p>
        </w:tc>
        <w:tc>
          <w:tcPr>
            <w:tcW w:w="2551" w:type="dxa"/>
            <w:vAlign w:val="center"/>
          </w:tcPr>
          <w:p>
            <w:pPr>
              <w:pStyle w:val="13"/>
            </w:pPr>
            <w:r>
              <w:t>1.16</w:t>
            </w:r>
          </w:p>
        </w:tc>
        <w:tc>
          <w:tcPr>
            <w:tcW w:w="2551" w:type="dxa"/>
            <w:vAlign w:val="center"/>
          </w:tcPr>
          <w:p>
            <w:pPr>
              <w:pStyle w:val="13"/>
            </w:pPr>
            <w:r>
              <w:t>1.16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0.07</w:t>
            </w:r>
          </w:p>
        </w:tc>
        <w:tc>
          <w:tcPr>
            <w:tcW w:w="2551" w:type="dxa"/>
            <w:vAlign w:val="center"/>
          </w:tcPr>
          <w:p>
            <w:pPr>
              <w:pStyle w:val="13"/>
            </w:pPr>
            <w:r>
              <w:t>0.07</w:t>
            </w:r>
          </w:p>
        </w:tc>
        <w:tc>
          <w:tcPr>
            <w:tcW w:w="255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1.66</w:t>
            </w:r>
          </w:p>
        </w:tc>
        <w:tc>
          <w:tcPr>
            <w:tcW w:w="2551" w:type="dxa"/>
            <w:vAlign w:val="center"/>
          </w:tcPr>
          <w:p>
            <w:pPr>
              <w:pStyle w:val="13"/>
            </w:pPr>
            <w:r>
              <w:t>1.66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0.11</w:t>
            </w:r>
          </w:p>
        </w:tc>
        <w:tc>
          <w:tcPr>
            <w:tcW w:w="2551" w:type="dxa"/>
            <w:vAlign w:val="center"/>
          </w:tcPr>
          <w:p>
            <w:pPr>
              <w:pStyle w:val="13"/>
            </w:pPr>
            <w:r>
              <w:t>0.11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2.76</w:t>
            </w:r>
          </w:p>
        </w:tc>
        <w:tc>
          <w:tcPr>
            <w:tcW w:w="2551" w:type="dxa"/>
            <w:vAlign w:val="center"/>
          </w:tcPr>
          <w:p>
            <w:pPr>
              <w:pStyle w:val="13"/>
            </w:pPr>
          </w:p>
        </w:tc>
        <w:tc>
          <w:tcPr>
            <w:tcW w:w="2552" w:type="dxa"/>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0.90</w:t>
            </w:r>
          </w:p>
        </w:tc>
        <w:tc>
          <w:tcPr>
            <w:tcW w:w="2551" w:type="dxa"/>
            <w:vAlign w:val="center"/>
          </w:tcPr>
          <w:p>
            <w:pPr>
              <w:pStyle w:val="13"/>
            </w:pPr>
          </w:p>
        </w:tc>
        <w:tc>
          <w:tcPr>
            <w:tcW w:w="2552" w:type="dxa"/>
            <w:vAlign w:val="center"/>
          </w:tcPr>
          <w:p>
            <w:pPr>
              <w:pStyle w:val="13"/>
            </w:pPr>
            <w:r>
              <w:t>0.90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1.86</w:t>
            </w:r>
          </w:p>
        </w:tc>
        <w:tc>
          <w:tcPr>
            <w:tcW w:w="2551" w:type="dxa"/>
            <w:vAlign w:val="center"/>
          </w:tcPr>
          <w:p>
            <w:pPr>
              <w:pStyle w:val="13"/>
            </w:pPr>
          </w:p>
        </w:tc>
        <w:tc>
          <w:tcPr>
            <w:tcW w:w="2552" w:type="dxa"/>
            <w:vAlign w:val="center"/>
          </w:tcPr>
          <w:p>
            <w:pPr>
              <w:pStyle w:val="13"/>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2.70</w:t>
            </w:r>
          </w:p>
        </w:tc>
        <w:tc>
          <w:tcPr>
            <w:tcW w:w="2551" w:type="dxa"/>
            <w:vAlign w:val="center"/>
          </w:tcPr>
          <w:p>
            <w:pPr>
              <w:pStyle w:val="13"/>
            </w:pPr>
            <w:r>
              <w:t>2.70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30399</w:t>
            </w:r>
          </w:p>
        </w:tc>
        <w:tc>
          <w:tcPr>
            <w:tcW w:w="4535" w:type="dxa"/>
            <w:vAlign w:val="center"/>
          </w:tcPr>
          <w:p>
            <w:pPr>
              <w:pStyle w:val="14"/>
            </w:pPr>
            <w:r>
              <w:t>其他对个人和家庭的补助</w:t>
            </w:r>
          </w:p>
        </w:tc>
        <w:tc>
          <w:tcPr>
            <w:tcW w:w="2551" w:type="dxa"/>
            <w:vAlign w:val="center"/>
          </w:tcPr>
          <w:p>
            <w:pPr>
              <w:pStyle w:val="13"/>
            </w:pPr>
            <w:r>
              <w:t>2.70</w:t>
            </w:r>
          </w:p>
        </w:tc>
        <w:tc>
          <w:tcPr>
            <w:tcW w:w="2551" w:type="dxa"/>
            <w:vAlign w:val="center"/>
          </w:tcPr>
          <w:p>
            <w:pPr>
              <w:pStyle w:val="13"/>
            </w:pPr>
            <w:r>
              <w:t>2.70</w:t>
            </w:r>
          </w:p>
        </w:tc>
        <w:tc>
          <w:tcPr>
            <w:tcW w:w="2552"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712001中国共产主义青年团深泽县委员会本级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712001中国共产主义青年团深泽县委员会本级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712001中国共产主义青年团深泽县委员会本级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中国共产主义青年团深泽县委员会本级2022年单位预算信息公开情况说明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按照《中华人民共和国预算法》、《地方预决算公开操作规程》和《关于进一步推进预算公开工作的实施意见》规定，现将中国共产主义青年团深泽县委员会本级2022年单位预算公开如下：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一)领导全县共青团工作，对全县青少年社团组织进行指导和管理。(二)参与制定青少年事业发展规划和青少年工作方针、政策，参与有关青少年法规的实施、监督工作，协助党和政府处理、协商与青少年利益相关的事务。(三)调查青少年思想动态和青年工作状态，研究青少年工作理论和思想教育问题，组织和带领全县团员青年在建设社会主义市场经济的进程中发挥生力军和突击队作用。(四)发挥学校团队组织的作用，与教育部门共同做好学校管理工作。（五）负责组织、指导各级团组织做好团属青年服务事业的发展和管理工作，募集青少年事业发展经费，负责承担实施全县“希望工程”的有关工作。（六）负责全团的组织建设，推荐优秀团员入党，协助党组织管理、选拔和培训团的干部。（七）承担县委、县政府和上级团委交办的有关事项。</w:t>
      </w:r>
    </w:p>
    <w:p>
      <w:pPr>
        <w:pStyle w:val="27"/>
      </w:pPr>
    </w:p>
    <w:p>
      <w:pPr>
        <w:pStyle w:val="2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中国共产主义青年团深泽县委员会本级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pPr>
        <w:pStyle w:val="28"/>
      </w:pPr>
      <w:r>
        <w:t>1、收入说明</w:t>
      </w:r>
    </w:p>
    <w:p>
      <w:pPr>
        <w:pStyle w:val="28"/>
      </w:pPr>
      <w:r>
        <w:t>反映本单位当年全部收入。2022年单位预算收入34.2万元，其中：一般公共预算收入34.2万元，基金预算收入0万元，财政专户核拨收入 0 万元，其他来源收入 0 万元。</w:t>
      </w:r>
    </w:p>
    <w:p>
      <w:pPr>
        <w:pStyle w:val="28"/>
      </w:pPr>
      <w:r>
        <w:t>2、支出说明</w:t>
      </w:r>
    </w:p>
    <w:p>
      <w:pPr>
        <w:pStyle w:val="28"/>
      </w:pPr>
      <w:r>
        <w:t>收支预算总表支出栏、基本支出表、项目支出表按经济分类和支出功能分类科目编制，反映中国共产主义青年团深泽县委员会年度单位预算中支出预算的总体情况。2022年预算支出34.2万元。其中基本支出25.1万元，包括人员经费22.34万元和日常公用经费2.76万元；项目支出9.1万元；项目支出包括志愿服务、宣传、培训等活动经费9.1万元；政府性基金支出0万元</w:t>
      </w:r>
    </w:p>
    <w:p>
      <w:pPr>
        <w:pStyle w:val="28"/>
      </w:pPr>
      <w:r>
        <w:t>3、比上年增减情况</w:t>
      </w:r>
    </w:p>
    <w:p>
      <w:pPr>
        <w:pStyle w:val="28"/>
      </w:pPr>
      <w:r>
        <w:t>新独立单位，无增减变化</w:t>
      </w:r>
    </w:p>
    <w:p>
      <w:pPr>
        <w:pStyle w:val="28"/>
      </w:pPr>
    </w:p>
    <w:p>
      <w:pPr>
        <w:spacing w:before="10" w:after="10"/>
        <w:ind w:firstLine="640"/>
        <w:outlineLvl w:val="5"/>
      </w:pPr>
      <w:r>
        <w:rPr>
          <w:rFonts w:ascii="黑体" w:hAnsi="黑体" w:eastAsia="黑体" w:cs="黑体"/>
          <w:color w:val="000000"/>
          <w:sz w:val="32"/>
        </w:rPr>
        <w:t>三、机关运行经费安排情况</w:t>
      </w:r>
    </w:p>
    <w:p>
      <w:pPr>
        <w:pStyle w:val="29"/>
      </w:pPr>
      <w:r>
        <w:t>2022年度机关运行经费预算2.76万元,其中：办公及印刷费 0.9万元、公务用车运行维护费0万元、其他交通费用1.86万元、其他商品和服务支出0万元。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2022年，我单位财政拨款“三公”经费预算安排0万元，其中：因公出国（境）费0万元；公务用车购置及运维费0万元（其中：公务用车购置费0万元，公务用车运行维护费0万元)；公务接待费0万元。“三公”经费较上年无变化。其原因是新独立单位，无增减变化。</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五、预算绩效信息</w:t>
      </w:r>
    </w:p>
    <w:p>
      <w:pPr>
        <w:spacing w:before="10" w:after="10"/>
        <w:ind w:firstLine="640"/>
        <w:outlineLvl w:val="5"/>
        <w:rPr>
          <w:rFonts w:ascii="黑体" w:hAnsi="黑体" w:eastAsia="黑体" w:cs="黑体"/>
          <w:color w:val="000000"/>
          <w:sz w:val="32"/>
          <w:lang w:eastAsia="zh-CN"/>
        </w:rPr>
      </w:pPr>
    </w:p>
    <w:p>
      <w:pPr>
        <w:spacing w:line="500" w:lineRule="exact"/>
        <w:ind w:firstLine="560"/>
      </w:pPr>
      <w:r>
        <w:rPr>
          <w:rFonts w:eastAsia="方正仿宋_GBK"/>
          <w:color w:val="000000"/>
          <w:sz w:val="28"/>
        </w:rPr>
        <w:t>（一）总体绩效目标</w:t>
      </w:r>
    </w:p>
    <w:p>
      <w:pPr>
        <w:pStyle w:val="23"/>
      </w:pPr>
      <w:r>
        <w:t>领导全县共青团工作，对全县青少年社团组织进行指导和管理。参与制定青少年事业发展规划和青少年工作方针、政策，参与有关青少年法规的实施、监督工作，协助党和政府处理、协商与青少年利益相关的事务。调查青少年思想动态和青年工作状态，研究青少年工作理论和思想教育问题，组织和带领全县团员青年在建设社会主义市场经济的进程中发挥生力军和突击队作用。发挥学校团队组织的作用，与教育部门共同做好学校管理工作。负责组织、指导各级团组织做好团属青年服务事业的发展和管理工作，募集青少年事业发展经费，负责承担实施全县“希望工程”的有关工作。负责全团的组织建设，推荐优秀团员入党，协助党组织管理、选拔和培训团的干部。</w:t>
      </w:r>
    </w:p>
    <w:p>
      <w:pPr>
        <w:pStyle w:val="23"/>
      </w:pPr>
      <w:r>
        <w:t>（二）分项绩效目标</w:t>
      </w:r>
    </w:p>
    <w:p>
      <w:pPr>
        <w:pStyle w:val="23"/>
      </w:pPr>
      <w:r>
        <w:t>1、青少年思想道德</w:t>
      </w:r>
    </w:p>
    <w:p>
      <w:pPr>
        <w:pStyle w:val="23"/>
      </w:pPr>
      <w:r>
        <w:t>绩效目标：开展成人节仪式、五四青年节活动、六一评选表彰、红领巾研学、团日活动，在重要节假日开展我们的节日系列活动，加强青少年思想引领；开展入团、入队仪式，充分运用校外实践基地，对青少年开展红色爱国教育，增强青少年荣誉感及责任感。</w:t>
      </w:r>
    </w:p>
    <w:p>
      <w:pPr>
        <w:pStyle w:val="23"/>
      </w:pPr>
      <w:r>
        <w:t>绩效指标：按时间节点完成仪式教育、表彰评选活动。</w:t>
      </w:r>
    </w:p>
    <w:p>
      <w:pPr>
        <w:pStyle w:val="23"/>
      </w:pPr>
      <w:r>
        <w:t>2、预防青少年违法犯罪工作</w:t>
      </w:r>
    </w:p>
    <w:p>
      <w:pPr>
        <w:pStyle w:val="23"/>
      </w:pPr>
      <w:r>
        <w:t>绩效目标：开展禁毒、防诈骗等预防青少年违法犯罪相关宣传活动，开展防溺水等青春自护演练，增强青少年自我保护意识。</w:t>
      </w:r>
    </w:p>
    <w:p>
      <w:pPr>
        <w:pStyle w:val="23"/>
      </w:pPr>
      <w:r>
        <w:t>绩效指标：每月开展预防青少年违法犯罪工作，增强青少年自我保护意识。</w:t>
      </w:r>
    </w:p>
    <w:p>
      <w:pPr>
        <w:pStyle w:val="23"/>
      </w:pPr>
      <w:r>
        <w:t>3、志愿服务活动</w:t>
      </w:r>
    </w:p>
    <w:p>
      <w:pPr>
        <w:pStyle w:val="23"/>
      </w:pPr>
      <w:r>
        <w:t xml:space="preserve">绩效目标：开展志愿服务活动，例寸草心爱老敬老、河小青河流净滩、文明劝导·佩戴口罩等系列志愿服务活动，使青年志愿者更好地为全县居民服务。 </w:t>
      </w:r>
    </w:p>
    <w:p>
      <w:pPr>
        <w:pStyle w:val="23"/>
      </w:pPr>
      <w:r>
        <w:t>绩效指标：按时间节点完成志愿服务活动，宣传“ 奉献、友爱、互助、进步”的志愿服务精神。</w:t>
      </w:r>
    </w:p>
    <w:p>
      <w:pPr>
        <w:pStyle w:val="23"/>
      </w:pPr>
      <w:r>
        <w:t>4、青年发展工作</w:t>
      </w:r>
    </w:p>
    <w:p>
      <w:pPr>
        <w:pStyle w:val="23"/>
      </w:pPr>
      <w:r>
        <w:t>绩效目标：开展桑梓计划-大学生返家乡社会实践、创新创业大讲堂、青年干部培训、青年联谊交友等工作。</w:t>
      </w:r>
    </w:p>
    <w:p>
      <w:pPr>
        <w:pStyle w:val="23"/>
        <w:rPr>
          <w:rFonts w:eastAsiaTheme="minorEastAsia"/>
          <w:lang w:eastAsia="zh-CN"/>
        </w:rPr>
      </w:pPr>
      <w:r>
        <w:t>绩效指标：寒暑假开展大学生返家乡社会实践活动；每年至少三次创新创业大讲堂；利用好青年讲师团、红领巾讲师团，做好团干部培训工作。每年至少开展一次青年联谊交友工作。</w:t>
      </w:r>
    </w:p>
    <w:p>
      <w:pPr>
        <w:spacing w:line="500" w:lineRule="exact"/>
        <w:ind w:firstLine="560"/>
      </w:pPr>
      <w:r>
        <w:rPr>
          <w:rFonts w:eastAsia="方正仿宋_GBK"/>
          <w:color w:val="000000"/>
          <w:sz w:val="28"/>
        </w:rPr>
        <w:t>（三）工作保障措施</w:t>
      </w:r>
    </w:p>
    <w:p>
      <w:pPr>
        <w:pStyle w:val="25"/>
      </w:pPr>
      <w:r>
        <w:t>完善制度建设。包括制定完善预算绩效管理制度、资金管理办法、工作保障制度等，为全年预算绩效目标的实现奠定制度基础。</w:t>
      </w:r>
    </w:p>
    <w:p>
      <w:pPr>
        <w:pStyle w:val="25"/>
      </w:pPr>
      <w:r>
        <w:t>加强支出管理。通过优化支出结构、编细编实预算、加快履行政府采购手续、尽快启动项目、及时支付资金、6月底前细化代编预算、按规定及时下达资金等多种措施，确保支出进度达标。</w:t>
      </w:r>
    </w:p>
    <w:p>
      <w:pPr>
        <w:pStyle w:val="25"/>
      </w:pPr>
      <w:r>
        <w:t>加强绩效运行监控。按要求开展绩效运行监控，发现问题及时采取措施，确保绩效目标如期保质实现。</w:t>
      </w:r>
    </w:p>
    <w:p>
      <w:pPr>
        <w:pStyle w:val="25"/>
      </w:pPr>
      <w:r>
        <w:t>做好绩效自评。按要求开展上年度部门预算绩效自评和重点评价工作，对评价中发现的问题及时整改，调整优化支出结构，提高财政资金使用效益。</w:t>
      </w:r>
    </w:p>
    <w:p>
      <w:pPr>
        <w:pStyle w:val="25"/>
      </w:pPr>
      <w:r>
        <w:t>规范财务资产管理。完善财务管理制度，严格审批程序，加强固定资产登记、使用和报废处置管理，做到支出合理，物尽其用。</w:t>
      </w:r>
    </w:p>
    <w:p>
      <w:pPr>
        <w:pStyle w:val="25"/>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加强宣传培训调研等。加强人员培训，提高本部门职工业务素质；加强调研，提出优化财政资金配置、提高资金使用效益的意见</w:t>
      </w:r>
      <w:bookmarkStart w:id="2" w:name="_GoBack"/>
      <w:bookmarkEnd w:id="2"/>
      <w:r>
        <w:t>；加大宣传力度，强化预算绩效管理意识，促进预算绩效管理水平进一步提升。</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rPr>
          <w:rFonts w:ascii="方正楷体_GBK" w:hAnsi="方正楷体_GBK" w:eastAsia="方正楷体_GBK" w:cs="方正楷体_GBK"/>
          <w:b/>
          <w:color w:val="000000"/>
          <w:sz w:val="32"/>
        </w:rPr>
      </w:pPr>
    </w:p>
    <w:p>
      <w:pPr>
        <w:ind w:firstLine="560" w:firstLineChars="200"/>
        <w:rPr>
          <w:rFonts w:eastAsiaTheme="minorEastAsia"/>
          <w:sz w:val="28"/>
          <w:lang w:eastAsia="zh-CN"/>
        </w:rPr>
      </w:pPr>
      <w:r>
        <w:rPr>
          <w:rFonts w:hint="eastAsia" w:eastAsia="方正仿宋_GBK"/>
          <w:sz w:val="28"/>
          <w:lang w:eastAsia="zh-CN"/>
        </w:rPr>
        <w:t>我</w:t>
      </w:r>
      <w:r>
        <w:rPr>
          <w:rFonts w:hint="eastAsia" w:eastAsiaTheme="minorEastAsia"/>
          <w:sz w:val="28"/>
          <w:lang w:eastAsia="zh-CN"/>
        </w:rPr>
        <w:t>单位</w:t>
      </w:r>
      <w:r>
        <w:rPr>
          <w:rFonts w:hint="eastAsia" w:eastAsia="方正仿宋_GBK"/>
          <w:sz w:val="28"/>
          <w:lang w:eastAsia="zh-CN"/>
        </w:rPr>
        <w:t>无专项资金。</w:t>
      </w: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1、志愿服务、宣传、培训等活动经费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7"/>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1.目标内容1"目标1：开展“3.18”成人节仪、五四青年节活动、“六一”评选表彰活动，加强思想引领；</w:t>
            </w:r>
          </w:p>
          <w:p>
            <w:pPr>
              <w:pStyle w:val="14"/>
            </w:pPr>
            <w:r>
              <w:t>目标2：开展“寸草心爱老敬老行动”，号召志愿者积极参与，关爱老人。</w:t>
            </w:r>
          </w:p>
          <w:p>
            <w:pPr>
              <w:pStyle w:val="14"/>
            </w:pPr>
            <w:r>
              <w:t>目标3：开展预防青少年违法犯罪相关宣传活动，引领青少年思想。</w:t>
            </w:r>
          </w:p>
          <w:p>
            <w:pPr>
              <w:pStyle w:val="14"/>
            </w:pPr>
            <w:r>
              <w:t xml:space="preserve">目标4：开展学雷锋志愿服务活动，使青年志愿者更好地为全县居民服务。  </w:t>
            </w:r>
          </w:p>
          <w:p>
            <w:pPr>
              <w:pStyle w:val="14"/>
            </w:pPr>
            <w:r>
              <w:t>目标5：开展团干部培训及少先队辅导员培训，充分利用红领巾讲师团，扎实团干部业务知识水平。 "</w:t>
            </w:r>
            <w:r>
              <w:tab/>
            </w:r>
            <w:r>
              <w:tab/>
            </w:r>
            <w:r>
              <w:tab/>
            </w:r>
            <w:r>
              <w:tab/>
            </w:r>
            <w:r>
              <w:tab/>
            </w:r>
            <w:r>
              <w:tab/>
            </w:r>
            <w:r>
              <w:tab/>
            </w:r>
          </w:p>
          <w:p>
            <w:pPr>
              <w:pStyle w:val="14"/>
            </w:pPr>
          </w:p>
        </w:tc>
      </w:tr>
    </w:tbl>
    <w:p>
      <w:pPr>
        <w:spacing w:line="2" w:lineRule="exact"/>
        <w:jc w:val="center"/>
      </w:pPr>
    </w:p>
    <w:tbl>
      <w:tblPr>
        <w:tblStyle w:val="7"/>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组织宣传活动次数（次）</w:t>
            </w:r>
          </w:p>
        </w:tc>
        <w:tc>
          <w:tcPr>
            <w:tcW w:w="2835" w:type="dxa"/>
            <w:vAlign w:val="center"/>
          </w:tcPr>
          <w:p>
            <w:pPr>
              <w:pStyle w:val="14"/>
            </w:pPr>
            <w:r>
              <w:t>组织宣传活动次数（次）</w:t>
            </w:r>
          </w:p>
        </w:tc>
        <w:tc>
          <w:tcPr>
            <w:tcW w:w="2551" w:type="dxa"/>
            <w:vAlign w:val="center"/>
          </w:tcPr>
          <w:p>
            <w:pPr>
              <w:pStyle w:val="14"/>
            </w:pPr>
            <w:r>
              <w:t>20次</w:t>
            </w:r>
          </w:p>
        </w:tc>
        <w:tc>
          <w:tcPr>
            <w:tcW w:w="2268" w:type="dxa"/>
            <w:vAlign w:val="center"/>
          </w:tcPr>
          <w:p>
            <w:pPr>
              <w:pStyle w:val="14"/>
            </w:pPr>
            <w:r>
              <w:t>组织宣传活动次数（次）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培训计划按期完成率（%）</w:t>
            </w:r>
          </w:p>
        </w:tc>
        <w:tc>
          <w:tcPr>
            <w:tcW w:w="2835" w:type="dxa"/>
            <w:vAlign w:val="center"/>
          </w:tcPr>
          <w:p>
            <w:pPr>
              <w:pStyle w:val="14"/>
            </w:pPr>
            <w:r>
              <w:t>培训计划按期完成率（%）</w:t>
            </w:r>
          </w:p>
        </w:tc>
        <w:tc>
          <w:tcPr>
            <w:tcW w:w="2551" w:type="dxa"/>
            <w:vAlign w:val="center"/>
          </w:tcPr>
          <w:p>
            <w:pPr>
              <w:pStyle w:val="14"/>
            </w:pPr>
            <w:r>
              <w:t>100百分比</w:t>
            </w:r>
          </w:p>
        </w:tc>
        <w:tc>
          <w:tcPr>
            <w:tcW w:w="2268" w:type="dxa"/>
            <w:vAlign w:val="center"/>
          </w:tcPr>
          <w:p>
            <w:pPr>
              <w:pStyle w:val="14"/>
            </w:pPr>
            <w:r>
              <w:t>培训计划按期完成率（%）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w:t>
            </w:r>
          </w:p>
        </w:tc>
        <w:tc>
          <w:tcPr>
            <w:tcW w:w="2835" w:type="dxa"/>
            <w:vAlign w:val="center"/>
          </w:tcPr>
          <w:p>
            <w:pPr>
              <w:pStyle w:val="14"/>
            </w:pPr>
            <w:r>
              <w:t>年度</w:t>
            </w:r>
          </w:p>
        </w:tc>
        <w:tc>
          <w:tcPr>
            <w:tcW w:w="2551" w:type="dxa"/>
            <w:vAlign w:val="center"/>
          </w:tcPr>
          <w:p>
            <w:pPr>
              <w:pStyle w:val="14"/>
            </w:pPr>
            <w:r>
              <w:t>1年</w:t>
            </w:r>
          </w:p>
        </w:tc>
        <w:tc>
          <w:tcPr>
            <w:tcW w:w="2268" w:type="dxa"/>
            <w:vAlign w:val="center"/>
          </w:tcPr>
          <w:p>
            <w:pPr>
              <w:pStyle w:val="14"/>
            </w:pPr>
            <w:r>
              <w:t>年度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预算数</w:t>
            </w:r>
          </w:p>
        </w:tc>
        <w:tc>
          <w:tcPr>
            <w:tcW w:w="2835" w:type="dxa"/>
            <w:vAlign w:val="center"/>
          </w:tcPr>
          <w:p>
            <w:pPr>
              <w:pStyle w:val="14"/>
            </w:pPr>
            <w:r>
              <w:t>预算数</w:t>
            </w:r>
          </w:p>
        </w:tc>
        <w:tc>
          <w:tcPr>
            <w:tcW w:w="2551" w:type="dxa"/>
            <w:vAlign w:val="center"/>
          </w:tcPr>
          <w:p>
            <w:pPr>
              <w:pStyle w:val="14"/>
            </w:pPr>
            <w:r>
              <w:t>9.1万元</w:t>
            </w:r>
          </w:p>
        </w:tc>
        <w:tc>
          <w:tcPr>
            <w:tcW w:w="2268"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经济效益指标</w:t>
            </w:r>
          </w:p>
        </w:tc>
        <w:tc>
          <w:tcPr>
            <w:tcW w:w="2551" w:type="dxa"/>
            <w:vAlign w:val="center"/>
          </w:tcPr>
          <w:p>
            <w:pPr>
              <w:pStyle w:val="14"/>
            </w:pPr>
            <w:r>
              <w:t>≥98百分比</w:t>
            </w:r>
          </w:p>
        </w:tc>
        <w:tc>
          <w:tcPr>
            <w:tcW w:w="2268" w:type="dxa"/>
            <w:vAlign w:val="center"/>
          </w:tcPr>
          <w:p>
            <w:pPr>
              <w:pStyle w:val="14"/>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提升班子成员工作能动性</w:t>
            </w:r>
          </w:p>
        </w:tc>
        <w:tc>
          <w:tcPr>
            <w:tcW w:w="2835" w:type="dxa"/>
            <w:vAlign w:val="center"/>
          </w:tcPr>
          <w:p>
            <w:pPr>
              <w:pStyle w:val="14"/>
            </w:pPr>
            <w:r>
              <w:t>提升班子成员工作能动性</w:t>
            </w:r>
          </w:p>
        </w:tc>
        <w:tc>
          <w:tcPr>
            <w:tcW w:w="2551" w:type="dxa"/>
            <w:vAlign w:val="center"/>
          </w:tcPr>
          <w:p>
            <w:pPr>
              <w:pStyle w:val="14"/>
            </w:pPr>
            <w:r>
              <w:t>≥98百分比</w:t>
            </w:r>
          </w:p>
        </w:tc>
        <w:tc>
          <w:tcPr>
            <w:tcW w:w="2268" w:type="dxa"/>
            <w:vAlign w:val="center"/>
          </w:tcPr>
          <w:p>
            <w:pPr>
              <w:pStyle w:val="14"/>
            </w:pPr>
            <w:r>
              <w:t>提升班子成员工作能动性</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学习氛围浓厚</w:t>
            </w:r>
          </w:p>
        </w:tc>
        <w:tc>
          <w:tcPr>
            <w:tcW w:w="2835" w:type="dxa"/>
            <w:vAlign w:val="center"/>
          </w:tcPr>
          <w:p>
            <w:pPr>
              <w:pStyle w:val="14"/>
            </w:pPr>
            <w:r>
              <w:t>学习氛围浓厚</w:t>
            </w:r>
          </w:p>
        </w:tc>
        <w:tc>
          <w:tcPr>
            <w:tcW w:w="2551" w:type="dxa"/>
            <w:vAlign w:val="center"/>
          </w:tcPr>
          <w:p>
            <w:pPr>
              <w:pStyle w:val="14"/>
            </w:pPr>
            <w:r>
              <w:t>≥98百分比</w:t>
            </w:r>
          </w:p>
        </w:tc>
        <w:tc>
          <w:tcPr>
            <w:tcW w:w="2268" w:type="dxa"/>
            <w:vAlign w:val="center"/>
          </w:tcPr>
          <w:p>
            <w:pPr>
              <w:pStyle w:val="14"/>
            </w:pPr>
            <w:r>
              <w:t>学习氛围浓厚</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长期受到影响</w:t>
            </w:r>
          </w:p>
        </w:tc>
        <w:tc>
          <w:tcPr>
            <w:tcW w:w="2835" w:type="dxa"/>
            <w:vAlign w:val="center"/>
          </w:tcPr>
          <w:p>
            <w:pPr>
              <w:pStyle w:val="14"/>
            </w:pPr>
            <w:r>
              <w:t>长期受到影响</w:t>
            </w:r>
          </w:p>
        </w:tc>
        <w:tc>
          <w:tcPr>
            <w:tcW w:w="2551" w:type="dxa"/>
            <w:vAlign w:val="center"/>
          </w:tcPr>
          <w:p>
            <w:pPr>
              <w:pStyle w:val="14"/>
            </w:pPr>
            <w:r>
              <w:t>≥98百分比</w:t>
            </w:r>
          </w:p>
        </w:tc>
        <w:tc>
          <w:tcPr>
            <w:tcW w:w="2268" w:type="dxa"/>
            <w:vAlign w:val="center"/>
          </w:tcPr>
          <w:p>
            <w:pPr>
              <w:pStyle w:val="14"/>
            </w:pPr>
            <w:r>
              <w:t>长期受到影响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受训学员满意度（%）</w:t>
            </w:r>
          </w:p>
        </w:tc>
        <w:tc>
          <w:tcPr>
            <w:tcW w:w="2835" w:type="dxa"/>
            <w:vAlign w:val="center"/>
          </w:tcPr>
          <w:p>
            <w:pPr>
              <w:pStyle w:val="14"/>
            </w:pPr>
            <w:r>
              <w:t>受训学员满意度（%）</w:t>
            </w:r>
          </w:p>
        </w:tc>
        <w:tc>
          <w:tcPr>
            <w:tcW w:w="2551" w:type="dxa"/>
            <w:vAlign w:val="center"/>
          </w:tcPr>
          <w:p>
            <w:pPr>
              <w:pStyle w:val="14"/>
            </w:pPr>
            <w:r>
              <w:t>100百分比</w:t>
            </w:r>
          </w:p>
        </w:tc>
        <w:tc>
          <w:tcPr>
            <w:tcW w:w="2268" w:type="dxa"/>
            <w:vAlign w:val="center"/>
          </w:tcPr>
          <w:p>
            <w:pPr>
              <w:pStyle w:val="14"/>
            </w:pPr>
            <w:r>
              <w:t>受训学员满意度（%）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2022年，中国共产主义青年团深泽县委员会本级安排政府采购预算0.00万元。具体内容见下表。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7"/>
        <w:tblW w:w="14632" w:type="dxa"/>
        <w:jc w:val="center"/>
        <w:tblInd w:w="138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4"/>
        <w:gridCol w:w="825"/>
        <w:gridCol w:w="85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5956" w:type="dxa"/>
            <w:gridSpan w:val="7"/>
            <w:tcBorders>
              <w:top w:val="single" w:color="FFFFFF" w:sz="6" w:space="0"/>
              <w:left w:val="single" w:color="FFFFFF" w:sz="6" w:space="0"/>
              <w:right w:val="single" w:color="FFFFFF" w:sz="6" w:space="0"/>
            </w:tcBorders>
            <w:vAlign w:val="center"/>
          </w:tcPr>
          <w:p>
            <w:pPr>
              <w:pStyle w:val="11"/>
            </w:pPr>
            <w:r>
              <w:t>712001中国共产主义青年团深泽县委员会本级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559" w:type="dxa"/>
            <w:gridSpan w:val="2"/>
            <w:vAlign w:val="center"/>
          </w:tcPr>
          <w:p>
            <w:pPr>
              <w:pStyle w:val="12"/>
            </w:pPr>
            <w:r>
              <w:t>政府采购项目来源</w:t>
            </w:r>
          </w:p>
        </w:tc>
        <w:tc>
          <w:tcPr>
            <w:tcW w:w="85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 w:type="dxa"/>
            <w:vAlign w:val="center"/>
          </w:tcPr>
          <w:p>
            <w:pPr>
              <w:pStyle w:val="12"/>
            </w:pPr>
            <w:r>
              <w:t>项目名称</w:t>
            </w:r>
          </w:p>
        </w:tc>
        <w:tc>
          <w:tcPr>
            <w:tcW w:w="825" w:type="dxa"/>
            <w:vAlign w:val="center"/>
          </w:tcPr>
          <w:p>
            <w:pPr>
              <w:pStyle w:val="12"/>
            </w:pPr>
            <w:r>
              <w:t>预算    资金</w:t>
            </w:r>
          </w:p>
        </w:tc>
        <w:tc>
          <w:tcPr>
            <w:tcW w:w="85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734" w:type="dxa"/>
            <w:vAlign w:val="center"/>
          </w:tcPr>
          <w:p>
            <w:pPr>
              <w:pStyle w:val="14"/>
            </w:pPr>
          </w:p>
        </w:tc>
        <w:tc>
          <w:tcPr>
            <w:tcW w:w="825" w:type="dxa"/>
            <w:vAlign w:val="center"/>
          </w:tcPr>
          <w:p>
            <w:pPr>
              <w:pStyle w:val="13"/>
            </w:pPr>
          </w:p>
        </w:tc>
        <w:tc>
          <w:tcPr>
            <w:tcW w:w="85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中国共产主义青年团深泽县委员会本级上年末固定资产金额为0.00万元（详见下表）。本年度拟购置固定资产总额为0.00万元，已按要求列入政府采购预算，详见政府采购预算表。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712001中国共产主义青年团深泽县委员会本级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CDE6BF9"/>
    <w:multiLevelType w:val="singleLevel"/>
    <w:tmpl w:val="DCDE6BF9"/>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mE5MTNiNjI1NzAxMjM3MGNjM2M1ZjRiMjMwOWI4MTAifQ=="/>
  </w:docVars>
  <w:rsids>
    <w:rsidRoot w:val="00EE4197"/>
    <w:rsid w:val="000B19B6"/>
    <w:rsid w:val="000E7BE4"/>
    <w:rsid w:val="001A6C1C"/>
    <w:rsid w:val="001D4429"/>
    <w:rsid w:val="00253B5D"/>
    <w:rsid w:val="00451FAC"/>
    <w:rsid w:val="00674020"/>
    <w:rsid w:val="006C6FF1"/>
    <w:rsid w:val="0071018D"/>
    <w:rsid w:val="007B71BA"/>
    <w:rsid w:val="007B7D34"/>
    <w:rsid w:val="007C22D2"/>
    <w:rsid w:val="007C3814"/>
    <w:rsid w:val="009F0932"/>
    <w:rsid w:val="00A07C94"/>
    <w:rsid w:val="00A76CCE"/>
    <w:rsid w:val="00AE6918"/>
    <w:rsid w:val="00AE7A63"/>
    <w:rsid w:val="00C00E2A"/>
    <w:rsid w:val="00C42888"/>
    <w:rsid w:val="00C81972"/>
    <w:rsid w:val="00D70F9E"/>
    <w:rsid w:val="00D96413"/>
    <w:rsid w:val="00DE086B"/>
    <w:rsid w:val="00E80976"/>
    <w:rsid w:val="00EE4197"/>
    <w:rsid w:val="48A76643"/>
    <w:rsid w:val="61CC6FD7"/>
    <w:rsid w:val="69A357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paragraph" w:styleId="2">
    <w:name w:val="heading 2"/>
    <w:basedOn w:val="1"/>
    <w:next w:val="1"/>
    <w:semiHidden/>
    <w:unhideWhenUsed/>
    <w:qFormat/>
    <w:uiPriority w:val="9"/>
    <w:pPr>
      <w:keepNext/>
      <w:keepLines/>
      <w:spacing w:before="260" w:beforeLines="0" w:beforeAutospacing="0" w:after="260" w:afterLines="0" w:afterAutospacing="0" w:line="413" w:lineRule="auto"/>
      <w:outlineLvl w:val="1"/>
    </w:pPr>
    <w:rPr>
      <w:rFonts w:ascii="Arial" w:hAnsi="Arial" w:eastAsia="黑体"/>
    </w:rPr>
  </w:style>
  <w:style w:type="character" w:default="1" w:styleId="6">
    <w:name w:val="Default Paragraph Font"/>
    <w:semiHidden/>
    <w:unhideWhenUsed/>
    <w:uiPriority w:val="1"/>
  </w:style>
  <w:style w:type="table" w:default="1" w:styleId="7">
    <w:name w:val="Normal Table"/>
    <w:semiHidden/>
    <w:unhideWhenUsed/>
    <w:uiPriority w:val="99"/>
    <w:tblPr>
      <w:tblLayout w:type="fixed"/>
      <w:tblCellMar>
        <w:top w:w="0" w:type="dxa"/>
        <w:left w:w="108" w:type="dxa"/>
        <w:bottom w:w="0" w:type="dxa"/>
        <w:right w:w="108" w:type="dxa"/>
      </w:tblCellMar>
    </w:tblPr>
  </w:style>
  <w:style w:type="paragraph" w:styleId="3">
    <w:name w:val="Document Map"/>
    <w:basedOn w:val="1"/>
    <w:link w:val="35"/>
    <w:semiHidden/>
    <w:unhideWhenUsed/>
    <w:qFormat/>
    <w:uiPriority w:val="99"/>
    <w:rPr>
      <w:rFonts w:ascii="宋体" w:eastAsia="宋体"/>
      <w:sz w:val="18"/>
      <w:szCs w:val="18"/>
    </w:rPr>
  </w:style>
  <w:style w:type="paragraph" w:styleId="4">
    <w:name w:val="footer"/>
    <w:basedOn w:val="1"/>
    <w:link w:val="37"/>
    <w:semiHidden/>
    <w:unhideWhenUsed/>
    <w:uiPriority w:val="99"/>
    <w:pPr>
      <w:tabs>
        <w:tab w:val="center" w:pos="4153"/>
        <w:tab w:val="right" w:pos="8306"/>
      </w:tabs>
      <w:snapToGrid w:val="0"/>
    </w:pPr>
    <w:rPr>
      <w:sz w:val="18"/>
      <w:szCs w:val="18"/>
    </w:rPr>
  </w:style>
  <w:style w:type="paragraph" w:styleId="5">
    <w:name w:val="header"/>
    <w:basedOn w:val="1"/>
    <w:link w:val="36"/>
    <w:semiHidden/>
    <w:unhideWhenUsed/>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目录 21"/>
    <w:basedOn w:val="1"/>
    <w:qFormat/>
    <w:uiPriority w:val="0"/>
    <w:pPr>
      <w:ind w:left="240"/>
    </w:pPr>
  </w:style>
  <w:style w:type="paragraph" w:customStyle="1" w:styleId="32">
    <w:name w:val="目录 31"/>
    <w:basedOn w:val="1"/>
    <w:qFormat/>
    <w:uiPriority w:val="0"/>
    <w:pPr>
      <w:ind w:left="480"/>
    </w:pPr>
  </w:style>
  <w:style w:type="paragraph" w:customStyle="1" w:styleId="33">
    <w:name w:val="目录 41"/>
    <w:basedOn w:val="1"/>
    <w:qFormat/>
    <w:uiPriority w:val="0"/>
    <w:pPr>
      <w:ind w:left="720"/>
    </w:pPr>
  </w:style>
  <w:style w:type="paragraph" w:customStyle="1" w:styleId="34">
    <w:name w:val="目录 11"/>
    <w:basedOn w:val="1"/>
    <w:qFormat/>
    <w:uiPriority w:val="0"/>
    <w:pPr>
      <w:spacing w:before="120"/>
      <w:ind w:firstLine="560"/>
    </w:pPr>
    <w:rPr>
      <w:rFonts w:eastAsia="方正仿宋_GBK"/>
      <w:color w:val="000000"/>
      <w:sz w:val="28"/>
    </w:rPr>
  </w:style>
  <w:style w:type="character" w:customStyle="1" w:styleId="35">
    <w:name w:val="文档结构图 Char"/>
    <w:basedOn w:val="6"/>
    <w:link w:val="3"/>
    <w:semiHidden/>
    <w:uiPriority w:val="99"/>
    <w:rPr>
      <w:rFonts w:ascii="宋体" w:eastAsia="宋体"/>
      <w:sz w:val="18"/>
      <w:szCs w:val="18"/>
      <w:lang w:eastAsia="uk-UA"/>
    </w:rPr>
  </w:style>
  <w:style w:type="character" w:customStyle="1" w:styleId="36">
    <w:name w:val="页眉 Char"/>
    <w:basedOn w:val="6"/>
    <w:link w:val="5"/>
    <w:semiHidden/>
    <w:uiPriority w:val="99"/>
    <w:rPr>
      <w:rFonts w:eastAsia="Times New Roman"/>
      <w:sz w:val="18"/>
      <w:szCs w:val="18"/>
      <w:lang w:eastAsia="uk-UA"/>
    </w:rPr>
  </w:style>
  <w:style w:type="character" w:customStyle="1" w:styleId="37">
    <w:name w:val="页脚 Char"/>
    <w:basedOn w:val="6"/>
    <w:link w:val="4"/>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2022-06-23T20:10:54Z</dcterms:created>
  <dcterms:modified xsi:type="dcterms:W3CDTF">2022-06-23T12:10:54Z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2022-06-23T20:10:56Z</dcterms:created>
  <dcterms:modified xsi:type="dcterms:W3CDTF">2022-06-23T12:10:56Z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2022-06-23T20:10:54Z</dcterms:created>
  <dcterms:modified xsi:type="dcterms:W3CDTF">2022-06-23T12:10:54Z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2022-06-23T20:10:56Z</dcterms:created>
  <dcterms:modified xsi:type="dcterms:W3CDTF">2022-06-23T12:10:56Z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2022-06-23T20:10:53Z</dcterms:created>
  <dcterms:modified xsi:type="dcterms:W3CDTF">2022-06-23T12:10:53Z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2022-06-23T20:10:54Z</dcterms:created>
  <dcterms:modified xsi:type="dcterms:W3CDTF">2022-06-23T12:10:54Z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2022-06-23T20:10:55Z</dcterms:created>
  <dcterms:modified xsi:type="dcterms:W3CDTF">2022-06-23T12:10:55Z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A4B4A66-A60B-490F-9844-6AED40F7E708}">
  <ds:schemaRefs/>
</ds:datastoreItem>
</file>

<file path=customXml/itemProps11.xml><?xml version="1.0" encoding="utf-8"?>
<ds:datastoreItem xmlns:ds="http://schemas.openxmlformats.org/officeDocument/2006/customXml" ds:itemID="{995CD8B0-CDEA-4D0A-B169-88B3514D5903}">
  <ds:schemaRefs/>
</ds:datastoreItem>
</file>

<file path=customXml/itemProps12.xml><?xml version="1.0" encoding="utf-8"?>
<ds:datastoreItem xmlns:ds="http://schemas.openxmlformats.org/officeDocument/2006/customXml" ds:itemID="{8C29DEB1-70CE-42F5-ADAC-85BB475E4D80}">
  <ds:schemaRefs/>
</ds:datastoreItem>
</file>

<file path=customXml/itemProps13.xml><?xml version="1.0" encoding="utf-8"?>
<ds:datastoreItem xmlns:ds="http://schemas.openxmlformats.org/officeDocument/2006/customXml" ds:itemID="{1145DEE1-6936-4285-979A-EE3AC9C0AADE}">
  <ds:schemaRefs/>
</ds:datastoreItem>
</file>

<file path=customXml/itemProps14.xml><?xml version="1.0" encoding="utf-8"?>
<ds:datastoreItem xmlns:ds="http://schemas.openxmlformats.org/officeDocument/2006/customXml" ds:itemID="{86F10DBD-3BE7-4762-93E6-907102623D2B}">
  <ds:schemaRefs/>
</ds:datastoreItem>
</file>

<file path=customXml/itemProps15.xml><?xml version="1.0" encoding="utf-8"?>
<ds:datastoreItem xmlns:ds="http://schemas.openxmlformats.org/officeDocument/2006/customXml" ds:itemID="{8EC62A15-7F29-4319-81E2-146A7FD0D411}">
  <ds:schemaRefs/>
</ds:datastoreItem>
</file>

<file path=customXml/itemProps2.xml><?xml version="1.0" encoding="utf-8"?>
<ds:datastoreItem xmlns:ds="http://schemas.openxmlformats.org/officeDocument/2006/customXml" ds:itemID="{DD950B80-9B61-42E2-BA7B-D94F75A4DE93}">
  <ds:schemaRefs/>
</ds:datastoreItem>
</file>

<file path=customXml/itemProps3.xml><?xml version="1.0" encoding="utf-8"?>
<ds:datastoreItem xmlns:ds="http://schemas.openxmlformats.org/officeDocument/2006/customXml" ds:itemID="{3323E6DB-E326-4091-8F03-4F953E66AD09}">
  <ds:schemaRefs/>
</ds:datastoreItem>
</file>

<file path=customXml/itemProps4.xml><?xml version="1.0" encoding="utf-8"?>
<ds:datastoreItem xmlns:ds="http://schemas.openxmlformats.org/officeDocument/2006/customXml" ds:itemID="{554B4644-8093-4CA4-88AF-667DF55425AD}">
  <ds:schemaRefs/>
</ds:datastoreItem>
</file>

<file path=customXml/itemProps5.xml><?xml version="1.0" encoding="utf-8"?>
<ds:datastoreItem xmlns:ds="http://schemas.openxmlformats.org/officeDocument/2006/customXml" ds:itemID="{6B570241-774A-4583-8C57-DE377FF89391}">
  <ds:schemaRefs/>
</ds:datastoreItem>
</file>

<file path=customXml/itemProps6.xml><?xml version="1.0" encoding="utf-8"?>
<ds:datastoreItem xmlns:ds="http://schemas.openxmlformats.org/officeDocument/2006/customXml" ds:itemID="{C067DA05-47DE-44DA-8A2E-86EBE5F85A85}">
  <ds:schemaRefs/>
</ds:datastoreItem>
</file>

<file path=customXml/itemProps7.xml><?xml version="1.0" encoding="utf-8"?>
<ds:datastoreItem xmlns:ds="http://schemas.openxmlformats.org/officeDocument/2006/customXml" ds:itemID="{EC4E41E9-3C24-45CD-84E3-BEEF0627502C}">
  <ds:schemaRefs/>
</ds:datastoreItem>
</file>

<file path=customXml/itemProps8.xml><?xml version="1.0" encoding="utf-8"?>
<ds:datastoreItem xmlns:ds="http://schemas.openxmlformats.org/officeDocument/2006/customXml" ds:itemID="{49B92C55-ECD1-4DA9-B011-CC1D25066874}">
  <ds:schemaRefs/>
</ds:datastoreItem>
</file>

<file path=customXml/itemProps9.xml><?xml version="1.0" encoding="utf-8"?>
<ds:datastoreItem xmlns:ds="http://schemas.openxmlformats.org/officeDocument/2006/customXml" ds:itemID="{C898F30E-3A9E-41F6-B4BE-16A43B491093}">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22</Pages>
  <Words>1509</Words>
  <Characters>8606</Characters>
  <Lines>71</Lines>
  <Paragraphs>20</Paragraphs>
  <TotalTime>10</TotalTime>
  <ScaleCrop>false</ScaleCrop>
  <LinksUpToDate>false</LinksUpToDate>
  <CharactersWithSpaces>10095</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2022-06-24T03:01:00Z</dcterms:created>
  <dc:creator>dell</dc:creator>
  <cp:lastModifiedBy>Administrator</cp:lastModifiedBy>
  <cp:lastPrinted>2022-06-23T12:16:00Z</cp:lastPrinted>
  <dcterms:modified xsi:type="dcterms:W3CDTF">2025-09-08T03:14:42Z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y fmtid="{D5CDD505-2E9C-101B-9397-08002B2CF9AE}" pid="3" name="ICV">
    <vt:lpwstr>ADEE1D56AA654ADE9C912626B032B3DA</vt:lpwstr>
  </property>
</Properties>
</file>