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bidi w:val="0"/>
      </w:pPr>
      <w: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2126" w:type="dxa"/>
            <w:tcBorders>
              <w:top w:val="single" w:color="FFFFFF" w:sz="6" w:space="0"/>
              <w:left w:val="single" w:color="FFFFFF" w:sz="6" w:space="0"/>
              <w:right w:val="single" w:color="FFFFFF" w:sz="6" w:space="0"/>
            </w:tcBorders>
            <w:vAlign w:val="center"/>
          </w:tcPr>
          <w:p>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132.55</w:t>
            </w:r>
          </w:p>
        </w:tc>
        <w:tc>
          <w:tcPr>
            <w:tcW w:w="4535" w:type="dxa"/>
            <w:vAlign w:val="center"/>
          </w:tcPr>
          <w:p>
            <w:pPr>
              <w:pStyle w:val="15"/>
            </w:pPr>
            <w:r>
              <w:t>一、一般公共服务支出</w:t>
            </w:r>
          </w:p>
        </w:tc>
        <w:tc>
          <w:tcPr>
            <w:tcW w:w="2126" w:type="dxa"/>
            <w:vAlign w:val="center"/>
          </w:tcPr>
          <w:p>
            <w:pPr>
              <w:pStyle w:val="14"/>
            </w:pPr>
            <w:r>
              <w:t>112.63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132.55</w:t>
            </w:r>
          </w:p>
        </w:tc>
        <w:tc>
          <w:tcPr>
            <w:tcW w:w="4535" w:type="dxa"/>
            <w:vAlign w:val="center"/>
          </w:tcPr>
          <w:p>
            <w:pPr>
              <w:pStyle w:val="17"/>
            </w:pPr>
            <w:r>
              <w:t>本年支出合计</w:t>
            </w:r>
          </w:p>
        </w:tc>
        <w:tc>
          <w:tcPr>
            <w:tcW w:w="2126" w:type="dxa"/>
            <w:vAlign w:val="center"/>
          </w:tcPr>
          <w:p>
            <w:pPr>
              <w:pStyle w:val="18"/>
            </w:pPr>
            <w:r>
              <w:t>132.55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132.55</w:t>
            </w:r>
          </w:p>
        </w:tc>
        <w:tc>
          <w:tcPr>
            <w:tcW w:w="4535" w:type="dxa"/>
            <w:vAlign w:val="center"/>
          </w:tcPr>
          <w:p>
            <w:pPr>
              <w:pStyle w:val="17"/>
            </w:pPr>
            <w:r>
              <w:t>支出总计</w:t>
            </w:r>
          </w:p>
        </w:tc>
        <w:tc>
          <w:tcPr>
            <w:tcW w:w="2126" w:type="dxa"/>
            <w:vAlign w:val="center"/>
          </w:tcPr>
          <w:p>
            <w:pPr>
              <w:pStyle w:val="18"/>
            </w:pPr>
            <w:r>
              <w:t>132.55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132.55</w:t>
            </w:r>
          </w:p>
        </w:tc>
        <w:tc>
          <w:tcPr>
            <w:tcW w:w="1134" w:type="dxa"/>
            <w:vAlign w:val="center"/>
          </w:tcPr>
          <w:p>
            <w:pPr>
              <w:pStyle w:val="18"/>
            </w:pPr>
            <w:r>
              <w:t>132.55</w:t>
            </w:r>
          </w:p>
        </w:tc>
        <w:tc>
          <w:tcPr>
            <w:tcW w:w="1134" w:type="dxa"/>
            <w:vAlign w:val="center"/>
          </w:tcPr>
          <w:p>
            <w:pPr>
              <w:pStyle w:val="18"/>
            </w:pPr>
            <w:r>
              <w:t>132.55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112.63</w:t>
            </w:r>
          </w:p>
        </w:tc>
        <w:tc>
          <w:tcPr>
            <w:tcW w:w="1134" w:type="dxa"/>
            <w:vAlign w:val="center"/>
          </w:tcPr>
          <w:p>
            <w:pPr>
              <w:pStyle w:val="14"/>
            </w:pPr>
            <w:r>
              <w:t>112.63</w:t>
            </w:r>
          </w:p>
        </w:tc>
        <w:tc>
          <w:tcPr>
            <w:tcW w:w="1134" w:type="dxa"/>
            <w:vAlign w:val="center"/>
          </w:tcPr>
          <w:p>
            <w:pPr>
              <w:pStyle w:val="14"/>
            </w:pPr>
            <w:r>
              <w:t>112.63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20111</w:t>
            </w:r>
          </w:p>
        </w:tc>
        <w:tc>
          <w:tcPr>
            <w:tcW w:w="1559" w:type="dxa"/>
            <w:vAlign w:val="center"/>
          </w:tcPr>
          <w:p>
            <w:pPr>
              <w:pStyle w:val="15"/>
            </w:pPr>
            <w:r>
              <w:t>纪检监察事务</w:t>
            </w:r>
          </w:p>
        </w:tc>
        <w:tc>
          <w:tcPr>
            <w:tcW w:w="1134" w:type="dxa"/>
            <w:vAlign w:val="center"/>
          </w:tcPr>
          <w:p>
            <w:pPr>
              <w:pStyle w:val="14"/>
            </w:pPr>
            <w:r>
              <w:t>4.99</w:t>
            </w:r>
          </w:p>
        </w:tc>
        <w:tc>
          <w:tcPr>
            <w:tcW w:w="1134" w:type="dxa"/>
            <w:vAlign w:val="center"/>
          </w:tcPr>
          <w:p>
            <w:pPr>
              <w:pStyle w:val="14"/>
            </w:pPr>
            <w:r>
              <w:t>4.99</w:t>
            </w:r>
          </w:p>
        </w:tc>
        <w:tc>
          <w:tcPr>
            <w:tcW w:w="1134" w:type="dxa"/>
            <w:vAlign w:val="center"/>
          </w:tcPr>
          <w:p>
            <w:pPr>
              <w:pStyle w:val="14"/>
            </w:pPr>
            <w:r>
              <w:t>4.99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2011101</w:t>
            </w:r>
          </w:p>
        </w:tc>
        <w:tc>
          <w:tcPr>
            <w:tcW w:w="1559" w:type="dxa"/>
            <w:vAlign w:val="center"/>
          </w:tcPr>
          <w:p>
            <w:pPr>
              <w:pStyle w:val="15"/>
            </w:pPr>
            <w:r>
              <w:t>行政运行</w:t>
            </w:r>
          </w:p>
        </w:tc>
        <w:tc>
          <w:tcPr>
            <w:tcW w:w="1134" w:type="dxa"/>
            <w:vAlign w:val="center"/>
          </w:tcPr>
          <w:p>
            <w:pPr>
              <w:pStyle w:val="14"/>
            </w:pPr>
            <w:r>
              <w:t>4.99</w:t>
            </w:r>
          </w:p>
        </w:tc>
        <w:tc>
          <w:tcPr>
            <w:tcW w:w="1134" w:type="dxa"/>
            <w:vAlign w:val="center"/>
          </w:tcPr>
          <w:p>
            <w:pPr>
              <w:pStyle w:val="14"/>
            </w:pPr>
            <w:r>
              <w:t>4.99</w:t>
            </w:r>
          </w:p>
        </w:tc>
        <w:tc>
          <w:tcPr>
            <w:tcW w:w="1134" w:type="dxa"/>
            <w:vAlign w:val="center"/>
          </w:tcPr>
          <w:p>
            <w:pPr>
              <w:pStyle w:val="14"/>
            </w:pPr>
            <w:r>
              <w:t>4.99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20136</w:t>
            </w:r>
          </w:p>
        </w:tc>
        <w:tc>
          <w:tcPr>
            <w:tcW w:w="1559" w:type="dxa"/>
            <w:vAlign w:val="center"/>
          </w:tcPr>
          <w:p>
            <w:pPr>
              <w:pStyle w:val="15"/>
            </w:pPr>
            <w:r>
              <w:t>其他共产党事务支出</w:t>
            </w:r>
          </w:p>
        </w:tc>
        <w:tc>
          <w:tcPr>
            <w:tcW w:w="1134" w:type="dxa"/>
            <w:vAlign w:val="center"/>
          </w:tcPr>
          <w:p>
            <w:pPr>
              <w:pStyle w:val="14"/>
            </w:pPr>
            <w:r>
              <w:t>107.64</w:t>
            </w:r>
          </w:p>
        </w:tc>
        <w:tc>
          <w:tcPr>
            <w:tcW w:w="1134" w:type="dxa"/>
            <w:vAlign w:val="center"/>
          </w:tcPr>
          <w:p>
            <w:pPr>
              <w:pStyle w:val="14"/>
            </w:pPr>
            <w:r>
              <w:t>107.64</w:t>
            </w:r>
          </w:p>
        </w:tc>
        <w:tc>
          <w:tcPr>
            <w:tcW w:w="1134" w:type="dxa"/>
            <w:vAlign w:val="center"/>
          </w:tcPr>
          <w:p>
            <w:pPr>
              <w:pStyle w:val="14"/>
            </w:pPr>
            <w:r>
              <w:t>107.64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2013601</w:t>
            </w:r>
          </w:p>
        </w:tc>
        <w:tc>
          <w:tcPr>
            <w:tcW w:w="1559" w:type="dxa"/>
            <w:vAlign w:val="center"/>
          </w:tcPr>
          <w:p>
            <w:pPr>
              <w:pStyle w:val="15"/>
            </w:pPr>
            <w:r>
              <w:t>行政运行</w:t>
            </w:r>
          </w:p>
        </w:tc>
        <w:tc>
          <w:tcPr>
            <w:tcW w:w="1134" w:type="dxa"/>
            <w:vAlign w:val="center"/>
          </w:tcPr>
          <w:p>
            <w:pPr>
              <w:pStyle w:val="14"/>
            </w:pPr>
            <w:r>
              <w:t>102.64</w:t>
            </w:r>
          </w:p>
        </w:tc>
        <w:tc>
          <w:tcPr>
            <w:tcW w:w="1134" w:type="dxa"/>
            <w:vAlign w:val="center"/>
          </w:tcPr>
          <w:p>
            <w:pPr>
              <w:pStyle w:val="14"/>
            </w:pPr>
            <w:r>
              <w:t>102.64</w:t>
            </w:r>
          </w:p>
        </w:tc>
        <w:tc>
          <w:tcPr>
            <w:tcW w:w="1134" w:type="dxa"/>
            <w:vAlign w:val="center"/>
          </w:tcPr>
          <w:p>
            <w:pPr>
              <w:pStyle w:val="14"/>
            </w:pPr>
            <w:r>
              <w:t>102.64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2013602</w:t>
            </w:r>
          </w:p>
        </w:tc>
        <w:tc>
          <w:tcPr>
            <w:tcW w:w="1559" w:type="dxa"/>
            <w:vAlign w:val="center"/>
          </w:tcPr>
          <w:p>
            <w:pPr>
              <w:pStyle w:val="15"/>
            </w:pPr>
            <w:r>
              <w:t>一般行政管理事务</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11.20</w:t>
            </w:r>
          </w:p>
        </w:tc>
        <w:tc>
          <w:tcPr>
            <w:tcW w:w="1134" w:type="dxa"/>
            <w:vAlign w:val="center"/>
          </w:tcPr>
          <w:p>
            <w:pPr>
              <w:pStyle w:val="14"/>
            </w:pPr>
            <w:r>
              <w:t>11.20</w:t>
            </w:r>
          </w:p>
        </w:tc>
        <w:tc>
          <w:tcPr>
            <w:tcW w:w="1134" w:type="dxa"/>
            <w:vAlign w:val="center"/>
          </w:tcPr>
          <w:p>
            <w:pPr>
              <w:pStyle w:val="14"/>
            </w:pPr>
            <w:r>
              <w:t>11.20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10.86</w:t>
            </w:r>
          </w:p>
        </w:tc>
        <w:tc>
          <w:tcPr>
            <w:tcW w:w="1134" w:type="dxa"/>
            <w:vAlign w:val="center"/>
          </w:tcPr>
          <w:p>
            <w:pPr>
              <w:pStyle w:val="14"/>
            </w:pPr>
            <w:r>
              <w:t>10.86</w:t>
            </w:r>
          </w:p>
        </w:tc>
        <w:tc>
          <w:tcPr>
            <w:tcW w:w="1134" w:type="dxa"/>
            <w:vAlign w:val="center"/>
          </w:tcPr>
          <w:p>
            <w:pPr>
              <w:pStyle w:val="14"/>
            </w:pPr>
            <w:r>
              <w:t>10.86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10.86</w:t>
            </w:r>
          </w:p>
        </w:tc>
        <w:tc>
          <w:tcPr>
            <w:tcW w:w="1134" w:type="dxa"/>
            <w:vAlign w:val="center"/>
          </w:tcPr>
          <w:p>
            <w:pPr>
              <w:pStyle w:val="14"/>
            </w:pPr>
            <w:r>
              <w:t>10.86</w:t>
            </w:r>
          </w:p>
        </w:tc>
        <w:tc>
          <w:tcPr>
            <w:tcW w:w="1134" w:type="dxa"/>
            <w:vAlign w:val="center"/>
          </w:tcPr>
          <w:p>
            <w:pPr>
              <w:pStyle w:val="14"/>
            </w:pPr>
            <w:r>
              <w:t>10.86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20827</w:t>
            </w:r>
          </w:p>
        </w:tc>
        <w:tc>
          <w:tcPr>
            <w:tcW w:w="1559" w:type="dxa"/>
            <w:vAlign w:val="center"/>
          </w:tcPr>
          <w:p>
            <w:pPr>
              <w:pStyle w:val="15"/>
            </w:pPr>
            <w:r>
              <w:t>财政对其他社会保险基金的补助</w:t>
            </w:r>
          </w:p>
        </w:tc>
        <w:tc>
          <w:tcPr>
            <w:tcW w:w="1134" w:type="dxa"/>
            <w:vAlign w:val="center"/>
          </w:tcPr>
          <w:p>
            <w:pPr>
              <w:pStyle w:val="14"/>
            </w:pPr>
            <w:r>
              <w:t>0.34</w:t>
            </w:r>
          </w:p>
        </w:tc>
        <w:tc>
          <w:tcPr>
            <w:tcW w:w="1134" w:type="dxa"/>
            <w:vAlign w:val="center"/>
          </w:tcPr>
          <w:p>
            <w:pPr>
              <w:pStyle w:val="14"/>
            </w:pPr>
            <w:r>
              <w:t>0.34</w:t>
            </w:r>
          </w:p>
        </w:tc>
        <w:tc>
          <w:tcPr>
            <w:tcW w:w="1134" w:type="dxa"/>
            <w:vAlign w:val="center"/>
          </w:tcPr>
          <w:p>
            <w:pPr>
              <w:pStyle w:val="14"/>
            </w:pPr>
            <w:r>
              <w:t>0.34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2082702</w:t>
            </w:r>
          </w:p>
        </w:tc>
        <w:tc>
          <w:tcPr>
            <w:tcW w:w="1559" w:type="dxa"/>
            <w:vAlign w:val="center"/>
          </w:tcPr>
          <w:p>
            <w:pPr>
              <w:pStyle w:val="15"/>
            </w:pPr>
            <w:r>
              <w:t>财政对工伤保险基金的补助</w:t>
            </w:r>
          </w:p>
        </w:tc>
        <w:tc>
          <w:tcPr>
            <w:tcW w:w="1134" w:type="dxa"/>
            <w:vAlign w:val="center"/>
          </w:tcPr>
          <w:p>
            <w:pPr>
              <w:pStyle w:val="14"/>
            </w:pPr>
            <w:r>
              <w:t>0.34</w:t>
            </w:r>
          </w:p>
        </w:tc>
        <w:tc>
          <w:tcPr>
            <w:tcW w:w="1134" w:type="dxa"/>
            <w:vAlign w:val="center"/>
          </w:tcPr>
          <w:p>
            <w:pPr>
              <w:pStyle w:val="14"/>
            </w:pPr>
            <w:r>
              <w:t>0.34</w:t>
            </w:r>
          </w:p>
        </w:tc>
        <w:tc>
          <w:tcPr>
            <w:tcW w:w="1134" w:type="dxa"/>
            <w:vAlign w:val="center"/>
          </w:tcPr>
          <w:p>
            <w:pPr>
              <w:pStyle w:val="14"/>
            </w:pPr>
            <w:r>
              <w:t>0.34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8.72</w:t>
            </w:r>
          </w:p>
        </w:tc>
        <w:tc>
          <w:tcPr>
            <w:tcW w:w="1134" w:type="dxa"/>
            <w:vAlign w:val="center"/>
          </w:tcPr>
          <w:p>
            <w:pPr>
              <w:pStyle w:val="14"/>
            </w:pPr>
            <w:r>
              <w:t>8.72</w:t>
            </w:r>
          </w:p>
        </w:tc>
        <w:tc>
          <w:tcPr>
            <w:tcW w:w="1134" w:type="dxa"/>
            <w:vAlign w:val="center"/>
          </w:tcPr>
          <w:p>
            <w:pPr>
              <w:pStyle w:val="14"/>
            </w:pPr>
            <w:r>
              <w:t>8.72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8.72</w:t>
            </w:r>
          </w:p>
        </w:tc>
        <w:tc>
          <w:tcPr>
            <w:tcW w:w="1134" w:type="dxa"/>
            <w:vAlign w:val="center"/>
          </w:tcPr>
          <w:p>
            <w:pPr>
              <w:pStyle w:val="14"/>
            </w:pPr>
            <w:r>
              <w:t>8.72</w:t>
            </w:r>
          </w:p>
        </w:tc>
        <w:tc>
          <w:tcPr>
            <w:tcW w:w="1134" w:type="dxa"/>
            <w:vAlign w:val="center"/>
          </w:tcPr>
          <w:p>
            <w:pPr>
              <w:pStyle w:val="14"/>
            </w:pPr>
            <w:r>
              <w:t>8.72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8.72</w:t>
            </w:r>
          </w:p>
        </w:tc>
        <w:tc>
          <w:tcPr>
            <w:tcW w:w="1134" w:type="dxa"/>
            <w:vAlign w:val="center"/>
          </w:tcPr>
          <w:p>
            <w:pPr>
              <w:pStyle w:val="14"/>
            </w:pPr>
            <w:r>
              <w:t>8.72</w:t>
            </w:r>
          </w:p>
        </w:tc>
        <w:tc>
          <w:tcPr>
            <w:tcW w:w="1134" w:type="dxa"/>
            <w:vAlign w:val="center"/>
          </w:tcPr>
          <w:p>
            <w:pPr>
              <w:pStyle w:val="14"/>
            </w:pPr>
            <w:r>
              <w:t>8.72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132.55</w:t>
            </w:r>
          </w:p>
        </w:tc>
        <w:tc>
          <w:tcPr>
            <w:tcW w:w="1361" w:type="dxa"/>
            <w:vAlign w:val="center"/>
          </w:tcPr>
          <w:p>
            <w:pPr>
              <w:pStyle w:val="18"/>
            </w:pPr>
            <w:r>
              <w:t>127.55</w:t>
            </w:r>
          </w:p>
        </w:tc>
        <w:tc>
          <w:tcPr>
            <w:tcW w:w="1361" w:type="dxa"/>
            <w:vAlign w:val="center"/>
          </w:tcPr>
          <w:p>
            <w:pPr>
              <w:pStyle w:val="18"/>
            </w:pPr>
            <w:r>
              <w:t>5.00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112.63</w:t>
            </w:r>
          </w:p>
        </w:tc>
        <w:tc>
          <w:tcPr>
            <w:tcW w:w="1361" w:type="dxa"/>
            <w:vAlign w:val="center"/>
          </w:tcPr>
          <w:p>
            <w:pPr>
              <w:pStyle w:val="14"/>
            </w:pPr>
            <w:r>
              <w:t>107.63</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20111</w:t>
            </w:r>
          </w:p>
        </w:tc>
        <w:tc>
          <w:tcPr>
            <w:tcW w:w="4535" w:type="dxa"/>
            <w:vAlign w:val="center"/>
          </w:tcPr>
          <w:p>
            <w:pPr>
              <w:pStyle w:val="15"/>
            </w:pPr>
            <w:r>
              <w:t>纪检监察事务</w:t>
            </w:r>
          </w:p>
        </w:tc>
        <w:tc>
          <w:tcPr>
            <w:tcW w:w="1361" w:type="dxa"/>
            <w:vAlign w:val="center"/>
          </w:tcPr>
          <w:p>
            <w:pPr>
              <w:pStyle w:val="14"/>
            </w:pPr>
            <w:r>
              <w:t>4.99</w:t>
            </w:r>
          </w:p>
        </w:tc>
        <w:tc>
          <w:tcPr>
            <w:tcW w:w="1361" w:type="dxa"/>
            <w:vAlign w:val="center"/>
          </w:tcPr>
          <w:p>
            <w:pPr>
              <w:pStyle w:val="14"/>
            </w:pPr>
            <w:r>
              <w:t>4.99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2011101</w:t>
            </w:r>
          </w:p>
        </w:tc>
        <w:tc>
          <w:tcPr>
            <w:tcW w:w="4535" w:type="dxa"/>
            <w:vAlign w:val="center"/>
          </w:tcPr>
          <w:p>
            <w:pPr>
              <w:pStyle w:val="15"/>
            </w:pPr>
            <w:r>
              <w:t>行政运行</w:t>
            </w:r>
          </w:p>
        </w:tc>
        <w:tc>
          <w:tcPr>
            <w:tcW w:w="1361" w:type="dxa"/>
            <w:vAlign w:val="center"/>
          </w:tcPr>
          <w:p>
            <w:pPr>
              <w:pStyle w:val="14"/>
            </w:pPr>
            <w:r>
              <w:t>4.99</w:t>
            </w:r>
          </w:p>
        </w:tc>
        <w:tc>
          <w:tcPr>
            <w:tcW w:w="1361" w:type="dxa"/>
            <w:vAlign w:val="center"/>
          </w:tcPr>
          <w:p>
            <w:pPr>
              <w:pStyle w:val="14"/>
            </w:pPr>
            <w:r>
              <w:t>4.99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20136</w:t>
            </w:r>
          </w:p>
        </w:tc>
        <w:tc>
          <w:tcPr>
            <w:tcW w:w="4535" w:type="dxa"/>
            <w:vAlign w:val="center"/>
          </w:tcPr>
          <w:p>
            <w:pPr>
              <w:pStyle w:val="15"/>
            </w:pPr>
            <w:r>
              <w:t>其他共产党事务支出</w:t>
            </w:r>
          </w:p>
        </w:tc>
        <w:tc>
          <w:tcPr>
            <w:tcW w:w="1361" w:type="dxa"/>
            <w:vAlign w:val="center"/>
          </w:tcPr>
          <w:p>
            <w:pPr>
              <w:pStyle w:val="14"/>
            </w:pPr>
            <w:r>
              <w:t>107.64</w:t>
            </w:r>
          </w:p>
        </w:tc>
        <w:tc>
          <w:tcPr>
            <w:tcW w:w="1361" w:type="dxa"/>
            <w:vAlign w:val="center"/>
          </w:tcPr>
          <w:p>
            <w:pPr>
              <w:pStyle w:val="14"/>
            </w:pPr>
            <w:r>
              <w:t>102.64</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2013601</w:t>
            </w:r>
          </w:p>
        </w:tc>
        <w:tc>
          <w:tcPr>
            <w:tcW w:w="4535" w:type="dxa"/>
            <w:vAlign w:val="center"/>
          </w:tcPr>
          <w:p>
            <w:pPr>
              <w:pStyle w:val="15"/>
            </w:pPr>
            <w:r>
              <w:t>行政运行</w:t>
            </w:r>
          </w:p>
        </w:tc>
        <w:tc>
          <w:tcPr>
            <w:tcW w:w="1361" w:type="dxa"/>
            <w:vAlign w:val="center"/>
          </w:tcPr>
          <w:p>
            <w:pPr>
              <w:pStyle w:val="14"/>
            </w:pPr>
            <w:r>
              <w:t>102.64</w:t>
            </w:r>
          </w:p>
        </w:tc>
        <w:tc>
          <w:tcPr>
            <w:tcW w:w="1361" w:type="dxa"/>
            <w:vAlign w:val="center"/>
          </w:tcPr>
          <w:p>
            <w:pPr>
              <w:pStyle w:val="14"/>
            </w:pPr>
            <w:r>
              <w:t>102.64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2013602</w:t>
            </w:r>
          </w:p>
        </w:tc>
        <w:tc>
          <w:tcPr>
            <w:tcW w:w="4535" w:type="dxa"/>
            <w:vAlign w:val="center"/>
          </w:tcPr>
          <w:p>
            <w:pPr>
              <w:pStyle w:val="15"/>
            </w:pPr>
            <w:r>
              <w:t>一般行政管理事务</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11.20</w:t>
            </w:r>
          </w:p>
        </w:tc>
        <w:tc>
          <w:tcPr>
            <w:tcW w:w="1361" w:type="dxa"/>
            <w:vAlign w:val="center"/>
          </w:tcPr>
          <w:p>
            <w:pPr>
              <w:pStyle w:val="14"/>
            </w:pPr>
            <w:r>
              <w:t>11.20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10.86</w:t>
            </w:r>
          </w:p>
        </w:tc>
        <w:tc>
          <w:tcPr>
            <w:tcW w:w="1361" w:type="dxa"/>
            <w:vAlign w:val="center"/>
          </w:tcPr>
          <w:p>
            <w:pPr>
              <w:pStyle w:val="14"/>
            </w:pPr>
            <w:r>
              <w:t>10.86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10.86</w:t>
            </w:r>
          </w:p>
        </w:tc>
        <w:tc>
          <w:tcPr>
            <w:tcW w:w="1361" w:type="dxa"/>
            <w:vAlign w:val="center"/>
          </w:tcPr>
          <w:p>
            <w:pPr>
              <w:pStyle w:val="14"/>
            </w:pPr>
            <w:r>
              <w:t>10.86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20827</w:t>
            </w:r>
          </w:p>
        </w:tc>
        <w:tc>
          <w:tcPr>
            <w:tcW w:w="4535" w:type="dxa"/>
            <w:vAlign w:val="center"/>
          </w:tcPr>
          <w:p>
            <w:pPr>
              <w:pStyle w:val="15"/>
            </w:pPr>
            <w:r>
              <w:t>财政对其他社会保险基金的补助</w:t>
            </w:r>
          </w:p>
        </w:tc>
        <w:tc>
          <w:tcPr>
            <w:tcW w:w="1361" w:type="dxa"/>
            <w:vAlign w:val="center"/>
          </w:tcPr>
          <w:p>
            <w:pPr>
              <w:pStyle w:val="14"/>
            </w:pPr>
            <w:r>
              <w:t>0.34</w:t>
            </w:r>
          </w:p>
        </w:tc>
        <w:tc>
          <w:tcPr>
            <w:tcW w:w="1361" w:type="dxa"/>
            <w:vAlign w:val="center"/>
          </w:tcPr>
          <w:p>
            <w:pPr>
              <w:pStyle w:val="14"/>
            </w:pPr>
            <w:r>
              <w:t>0.34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2082702</w:t>
            </w:r>
          </w:p>
        </w:tc>
        <w:tc>
          <w:tcPr>
            <w:tcW w:w="4535" w:type="dxa"/>
            <w:vAlign w:val="center"/>
          </w:tcPr>
          <w:p>
            <w:pPr>
              <w:pStyle w:val="15"/>
            </w:pPr>
            <w:r>
              <w:t>财政对工伤保险基金的补助</w:t>
            </w:r>
          </w:p>
        </w:tc>
        <w:tc>
          <w:tcPr>
            <w:tcW w:w="1361" w:type="dxa"/>
            <w:vAlign w:val="center"/>
          </w:tcPr>
          <w:p>
            <w:pPr>
              <w:pStyle w:val="14"/>
            </w:pPr>
            <w:r>
              <w:t>0.34</w:t>
            </w:r>
          </w:p>
        </w:tc>
        <w:tc>
          <w:tcPr>
            <w:tcW w:w="1361" w:type="dxa"/>
            <w:vAlign w:val="center"/>
          </w:tcPr>
          <w:p>
            <w:pPr>
              <w:pStyle w:val="14"/>
            </w:pPr>
            <w:r>
              <w:t>0.34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8.72</w:t>
            </w:r>
          </w:p>
        </w:tc>
        <w:tc>
          <w:tcPr>
            <w:tcW w:w="1361" w:type="dxa"/>
            <w:vAlign w:val="center"/>
          </w:tcPr>
          <w:p>
            <w:pPr>
              <w:pStyle w:val="14"/>
            </w:pPr>
            <w:r>
              <w:t>8.72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8.72</w:t>
            </w:r>
          </w:p>
        </w:tc>
        <w:tc>
          <w:tcPr>
            <w:tcW w:w="1361" w:type="dxa"/>
            <w:vAlign w:val="center"/>
          </w:tcPr>
          <w:p>
            <w:pPr>
              <w:pStyle w:val="14"/>
            </w:pPr>
            <w:r>
              <w:t>8.72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8.72</w:t>
            </w:r>
          </w:p>
        </w:tc>
        <w:tc>
          <w:tcPr>
            <w:tcW w:w="1361" w:type="dxa"/>
            <w:vAlign w:val="center"/>
          </w:tcPr>
          <w:p>
            <w:pPr>
              <w:pStyle w:val="14"/>
            </w:pPr>
            <w:r>
              <w:t>8.72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3402" w:type="dxa"/>
            <w:tcBorders>
              <w:top w:val="single" w:color="FFFFFF" w:sz="6" w:space="0"/>
              <w:left w:val="single" w:color="FFFFFF" w:sz="6" w:space="0"/>
              <w:right w:val="single" w:color="FFFFFF" w:sz="6" w:space="0"/>
            </w:tcBorders>
            <w:vAlign w:val="center"/>
          </w:tcPr>
          <w:p>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132.55</w:t>
            </w:r>
          </w:p>
        </w:tc>
        <w:tc>
          <w:tcPr>
            <w:tcW w:w="3402" w:type="dxa"/>
            <w:vAlign w:val="center"/>
          </w:tcPr>
          <w:p>
            <w:pPr>
              <w:pStyle w:val="15"/>
            </w:pPr>
            <w:r>
              <w:t>一、一般公共服务支出</w:t>
            </w:r>
          </w:p>
        </w:tc>
        <w:tc>
          <w:tcPr>
            <w:tcW w:w="1474" w:type="dxa"/>
            <w:vAlign w:val="center"/>
          </w:tcPr>
          <w:p>
            <w:pPr>
              <w:pStyle w:val="14"/>
            </w:pPr>
            <w:r>
              <w:t>112.63</w:t>
            </w:r>
          </w:p>
        </w:tc>
        <w:tc>
          <w:tcPr>
            <w:tcW w:w="1474" w:type="dxa"/>
            <w:vAlign w:val="center"/>
          </w:tcPr>
          <w:p>
            <w:pPr>
              <w:pStyle w:val="14"/>
            </w:pPr>
            <w:r>
              <w:t>112.63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11.20</w:t>
            </w:r>
          </w:p>
        </w:tc>
        <w:tc>
          <w:tcPr>
            <w:tcW w:w="1474" w:type="dxa"/>
            <w:vAlign w:val="center"/>
          </w:tcPr>
          <w:p>
            <w:pPr>
              <w:pStyle w:val="14"/>
            </w:pPr>
            <w:r>
              <w:t>11.20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8.72</w:t>
            </w:r>
          </w:p>
        </w:tc>
        <w:tc>
          <w:tcPr>
            <w:tcW w:w="1474" w:type="dxa"/>
            <w:vAlign w:val="center"/>
          </w:tcPr>
          <w:p>
            <w:pPr>
              <w:pStyle w:val="14"/>
            </w:pPr>
            <w:r>
              <w:t>8.72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132.55</w:t>
            </w:r>
          </w:p>
        </w:tc>
        <w:tc>
          <w:tcPr>
            <w:tcW w:w="3402" w:type="dxa"/>
            <w:vAlign w:val="center"/>
          </w:tcPr>
          <w:p>
            <w:pPr>
              <w:pStyle w:val="17"/>
            </w:pPr>
            <w:r>
              <w:t>本年支出合计</w:t>
            </w:r>
          </w:p>
        </w:tc>
        <w:tc>
          <w:tcPr>
            <w:tcW w:w="1474" w:type="dxa"/>
            <w:vAlign w:val="center"/>
          </w:tcPr>
          <w:p>
            <w:pPr>
              <w:pStyle w:val="18"/>
            </w:pPr>
            <w:r>
              <w:t>132.55</w:t>
            </w:r>
          </w:p>
        </w:tc>
        <w:tc>
          <w:tcPr>
            <w:tcW w:w="1474" w:type="dxa"/>
            <w:vAlign w:val="center"/>
          </w:tcPr>
          <w:p>
            <w:pPr>
              <w:pStyle w:val="18"/>
            </w:pPr>
            <w:r>
              <w:t>132.55</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132.55</w:t>
            </w:r>
          </w:p>
        </w:tc>
        <w:tc>
          <w:tcPr>
            <w:tcW w:w="3402" w:type="dxa"/>
            <w:vAlign w:val="center"/>
          </w:tcPr>
          <w:p>
            <w:pPr>
              <w:pStyle w:val="17"/>
            </w:pPr>
            <w:r>
              <w:t>支出总计</w:t>
            </w:r>
          </w:p>
        </w:tc>
        <w:tc>
          <w:tcPr>
            <w:tcW w:w="1474" w:type="dxa"/>
            <w:vAlign w:val="center"/>
          </w:tcPr>
          <w:p>
            <w:pPr>
              <w:pStyle w:val="18"/>
            </w:pPr>
            <w:r>
              <w:t>132.55</w:t>
            </w:r>
          </w:p>
        </w:tc>
        <w:tc>
          <w:tcPr>
            <w:tcW w:w="1474" w:type="dxa"/>
            <w:vAlign w:val="center"/>
          </w:tcPr>
          <w:p>
            <w:pPr>
              <w:pStyle w:val="18"/>
            </w:pPr>
            <w:r>
              <w:t>132.55</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132.55</w:t>
            </w:r>
          </w:p>
        </w:tc>
        <w:tc>
          <w:tcPr>
            <w:tcW w:w="2551" w:type="dxa"/>
            <w:vAlign w:val="center"/>
          </w:tcPr>
          <w:p>
            <w:pPr>
              <w:pStyle w:val="18"/>
            </w:pPr>
            <w:r>
              <w:t>127.55</w:t>
            </w:r>
          </w:p>
        </w:tc>
        <w:tc>
          <w:tcPr>
            <w:tcW w:w="2551" w:type="dxa"/>
            <w:vAlign w:val="center"/>
          </w:tcPr>
          <w:p>
            <w:pPr>
              <w:pStyle w:val="18"/>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112.63</w:t>
            </w:r>
          </w:p>
        </w:tc>
        <w:tc>
          <w:tcPr>
            <w:tcW w:w="2551" w:type="dxa"/>
            <w:vAlign w:val="center"/>
          </w:tcPr>
          <w:p>
            <w:pPr>
              <w:pStyle w:val="14"/>
            </w:pPr>
            <w:r>
              <w:t>107.63</w:t>
            </w: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20111</w:t>
            </w:r>
          </w:p>
        </w:tc>
        <w:tc>
          <w:tcPr>
            <w:tcW w:w="4535" w:type="dxa"/>
            <w:vAlign w:val="center"/>
          </w:tcPr>
          <w:p>
            <w:pPr>
              <w:pStyle w:val="15"/>
            </w:pPr>
            <w:r>
              <w:t>纪检监察事务</w:t>
            </w:r>
          </w:p>
        </w:tc>
        <w:tc>
          <w:tcPr>
            <w:tcW w:w="2551" w:type="dxa"/>
            <w:vAlign w:val="center"/>
          </w:tcPr>
          <w:p>
            <w:pPr>
              <w:pStyle w:val="14"/>
            </w:pPr>
            <w:r>
              <w:t>4.99</w:t>
            </w:r>
          </w:p>
        </w:tc>
        <w:tc>
          <w:tcPr>
            <w:tcW w:w="2551" w:type="dxa"/>
            <w:vAlign w:val="center"/>
          </w:tcPr>
          <w:p>
            <w:pPr>
              <w:pStyle w:val="14"/>
            </w:pPr>
            <w:r>
              <w:t>4.99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2011101</w:t>
            </w:r>
          </w:p>
        </w:tc>
        <w:tc>
          <w:tcPr>
            <w:tcW w:w="4535" w:type="dxa"/>
            <w:vAlign w:val="center"/>
          </w:tcPr>
          <w:p>
            <w:pPr>
              <w:pStyle w:val="15"/>
            </w:pPr>
            <w:r>
              <w:t>行政运行</w:t>
            </w:r>
          </w:p>
        </w:tc>
        <w:tc>
          <w:tcPr>
            <w:tcW w:w="2551" w:type="dxa"/>
            <w:vAlign w:val="center"/>
          </w:tcPr>
          <w:p>
            <w:pPr>
              <w:pStyle w:val="14"/>
            </w:pPr>
            <w:r>
              <w:t>4.99</w:t>
            </w:r>
          </w:p>
        </w:tc>
        <w:tc>
          <w:tcPr>
            <w:tcW w:w="2551" w:type="dxa"/>
            <w:vAlign w:val="center"/>
          </w:tcPr>
          <w:p>
            <w:pPr>
              <w:pStyle w:val="14"/>
            </w:pPr>
            <w:r>
              <w:t>4.99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20136</w:t>
            </w:r>
          </w:p>
        </w:tc>
        <w:tc>
          <w:tcPr>
            <w:tcW w:w="4535" w:type="dxa"/>
            <w:vAlign w:val="center"/>
          </w:tcPr>
          <w:p>
            <w:pPr>
              <w:pStyle w:val="15"/>
            </w:pPr>
            <w:r>
              <w:t>其他共产党事务支出</w:t>
            </w:r>
          </w:p>
        </w:tc>
        <w:tc>
          <w:tcPr>
            <w:tcW w:w="2551" w:type="dxa"/>
            <w:vAlign w:val="center"/>
          </w:tcPr>
          <w:p>
            <w:pPr>
              <w:pStyle w:val="14"/>
            </w:pPr>
            <w:r>
              <w:t>107.64</w:t>
            </w:r>
          </w:p>
        </w:tc>
        <w:tc>
          <w:tcPr>
            <w:tcW w:w="2551" w:type="dxa"/>
            <w:vAlign w:val="center"/>
          </w:tcPr>
          <w:p>
            <w:pPr>
              <w:pStyle w:val="14"/>
            </w:pPr>
            <w:r>
              <w:t>102.64</w:t>
            </w: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2013601</w:t>
            </w:r>
          </w:p>
        </w:tc>
        <w:tc>
          <w:tcPr>
            <w:tcW w:w="4535" w:type="dxa"/>
            <w:vAlign w:val="center"/>
          </w:tcPr>
          <w:p>
            <w:pPr>
              <w:pStyle w:val="15"/>
            </w:pPr>
            <w:r>
              <w:t>行政运行</w:t>
            </w:r>
          </w:p>
        </w:tc>
        <w:tc>
          <w:tcPr>
            <w:tcW w:w="2551" w:type="dxa"/>
            <w:vAlign w:val="center"/>
          </w:tcPr>
          <w:p>
            <w:pPr>
              <w:pStyle w:val="14"/>
            </w:pPr>
            <w:r>
              <w:t>102.64</w:t>
            </w:r>
          </w:p>
        </w:tc>
        <w:tc>
          <w:tcPr>
            <w:tcW w:w="2551" w:type="dxa"/>
            <w:vAlign w:val="center"/>
          </w:tcPr>
          <w:p>
            <w:pPr>
              <w:pStyle w:val="14"/>
            </w:pPr>
            <w:r>
              <w:t>102.64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2013602</w:t>
            </w:r>
          </w:p>
        </w:tc>
        <w:tc>
          <w:tcPr>
            <w:tcW w:w="4535" w:type="dxa"/>
            <w:vAlign w:val="center"/>
          </w:tcPr>
          <w:p>
            <w:pPr>
              <w:pStyle w:val="15"/>
            </w:pPr>
            <w:r>
              <w:t>一般行政管理事务</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11.20</w:t>
            </w:r>
          </w:p>
        </w:tc>
        <w:tc>
          <w:tcPr>
            <w:tcW w:w="2551" w:type="dxa"/>
            <w:vAlign w:val="center"/>
          </w:tcPr>
          <w:p>
            <w:pPr>
              <w:pStyle w:val="14"/>
            </w:pPr>
            <w:r>
              <w:t>11.20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10.86</w:t>
            </w:r>
          </w:p>
        </w:tc>
        <w:tc>
          <w:tcPr>
            <w:tcW w:w="2551" w:type="dxa"/>
            <w:vAlign w:val="center"/>
          </w:tcPr>
          <w:p>
            <w:pPr>
              <w:pStyle w:val="14"/>
            </w:pPr>
            <w:r>
              <w:t>10.86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10.86</w:t>
            </w:r>
          </w:p>
        </w:tc>
        <w:tc>
          <w:tcPr>
            <w:tcW w:w="2551" w:type="dxa"/>
            <w:vAlign w:val="center"/>
          </w:tcPr>
          <w:p>
            <w:pPr>
              <w:pStyle w:val="14"/>
            </w:pPr>
            <w:r>
              <w:t>10.86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20827</w:t>
            </w:r>
          </w:p>
        </w:tc>
        <w:tc>
          <w:tcPr>
            <w:tcW w:w="4535" w:type="dxa"/>
            <w:vAlign w:val="center"/>
          </w:tcPr>
          <w:p>
            <w:pPr>
              <w:pStyle w:val="15"/>
            </w:pPr>
            <w:r>
              <w:t>财政对其他社会保险基金的补助</w:t>
            </w:r>
          </w:p>
        </w:tc>
        <w:tc>
          <w:tcPr>
            <w:tcW w:w="2551" w:type="dxa"/>
            <w:vAlign w:val="center"/>
          </w:tcPr>
          <w:p>
            <w:pPr>
              <w:pStyle w:val="14"/>
            </w:pPr>
            <w:r>
              <w:t>0.34</w:t>
            </w:r>
          </w:p>
        </w:tc>
        <w:tc>
          <w:tcPr>
            <w:tcW w:w="2551" w:type="dxa"/>
            <w:vAlign w:val="center"/>
          </w:tcPr>
          <w:p>
            <w:pPr>
              <w:pStyle w:val="14"/>
            </w:pPr>
            <w:r>
              <w:t>0.34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2082702</w:t>
            </w:r>
          </w:p>
        </w:tc>
        <w:tc>
          <w:tcPr>
            <w:tcW w:w="4535" w:type="dxa"/>
            <w:vAlign w:val="center"/>
          </w:tcPr>
          <w:p>
            <w:pPr>
              <w:pStyle w:val="15"/>
            </w:pPr>
            <w:r>
              <w:t>财政对工伤保险基金的补助</w:t>
            </w:r>
          </w:p>
        </w:tc>
        <w:tc>
          <w:tcPr>
            <w:tcW w:w="2551" w:type="dxa"/>
            <w:vAlign w:val="center"/>
          </w:tcPr>
          <w:p>
            <w:pPr>
              <w:pStyle w:val="14"/>
            </w:pPr>
            <w:r>
              <w:t>0.34</w:t>
            </w:r>
          </w:p>
        </w:tc>
        <w:tc>
          <w:tcPr>
            <w:tcW w:w="2551" w:type="dxa"/>
            <w:vAlign w:val="center"/>
          </w:tcPr>
          <w:p>
            <w:pPr>
              <w:pStyle w:val="14"/>
            </w:pPr>
            <w:r>
              <w:t>0.34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8.72</w:t>
            </w:r>
          </w:p>
        </w:tc>
        <w:tc>
          <w:tcPr>
            <w:tcW w:w="2551" w:type="dxa"/>
            <w:vAlign w:val="center"/>
          </w:tcPr>
          <w:p>
            <w:pPr>
              <w:pStyle w:val="14"/>
            </w:pPr>
            <w:r>
              <w:t>8.72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8.72</w:t>
            </w:r>
          </w:p>
        </w:tc>
        <w:tc>
          <w:tcPr>
            <w:tcW w:w="2551" w:type="dxa"/>
            <w:vAlign w:val="center"/>
          </w:tcPr>
          <w:p>
            <w:pPr>
              <w:pStyle w:val="14"/>
            </w:pPr>
            <w:r>
              <w:t>8.72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8.72</w:t>
            </w:r>
          </w:p>
        </w:tc>
        <w:tc>
          <w:tcPr>
            <w:tcW w:w="2551" w:type="dxa"/>
            <w:vAlign w:val="center"/>
          </w:tcPr>
          <w:p>
            <w:pPr>
              <w:pStyle w:val="14"/>
            </w:pPr>
            <w:r>
              <w:t>8.72</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127.55</w:t>
            </w:r>
          </w:p>
        </w:tc>
        <w:tc>
          <w:tcPr>
            <w:tcW w:w="2551" w:type="dxa"/>
            <w:vAlign w:val="center"/>
          </w:tcPr>
          <w:p>
            <w:pPr>
              <w:pStyle w:val="18"/>
            </w:pPr>
            <w:r>
              <w:t>118.91</w:t>
            </w:r>
          </w:p>
        </w:tc>
        <w:tc>
          <w:tcPr>
            <w:tcW w:w="2551" w:type="dxa"/>
            <w:vAlign w:val="center"/>
          </w:tcPr>
          <w:p>
            <w:pPr>
              <w:pStyle w:val="18"/>
            </w:pPr>
            <w:r>
              <w:t>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99.17</w:t>
            </w:r>
          </w:p>
        </w:tc>
        <w:tc>
          <w:tcPr>
            <w:tcW w:w="2551" w:type="dxa"/>
            <w:vAlign w:val="center"/>
          </w:tcPr>
          <w:p>
            <w:pPr>
              <w:pStyle w:val="14"/>
            </w:pPr>
            <w:r>
              <w:t>99.17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44.52</w:t>
            </w:r>
          </w:p>
        </w:tc>
        <w:tc>
          <w:tcPr>
            <w:tcW w:w="2551" w:type="dxa"/>
            <w:vAlign w:val="center"/>
          </w:tcPr>
          <w:p>
            <w:pPr>
              <w:pStyle w:val="14"/>
            </w:pPr>
            <w:r>
              <w:t>44.52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11.70</w:t>
            </w:r>
          </w:p>
        </w:tc>
        <w:tc>
          <w:tcPr>
            <w:tcW w:w="2551" w:type="dxa"/>
            <w:vAlign w:val="center"/>
          </w:tcPr>
          <w:p>
            <w:pPr>
              <w:pStyle w:val="14"/>
            </w:pPr>
            <w:r>
              <w:t>11.70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18.04</w:t>
            </w:r>
          </w:p>
        </w:tc>
        <w:tc>
          <w:tcPr>
            <w:tcW w:w="2551" w:type="dxa"/>
            <w:vAlign w:val="center"/>
          </w:tcPr>
          <w:p>
            <w:pPr>
              <w:pStyle w:val="14"/>
            </w:pPr>
            <w:r>
              <w:t>18.04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10.86</w:t>
            </w:r>
          </w:p>
        </w:tc>
        <w:tc>
          <w:tcPr>
            <w:tcW w:w="2551" w:type="dxa"/>
            <w:vAlign w:val="center"/>
          </w:tcPr>
          <w:p>
            <w:pPr>
              <w:pStyle w:val="14"/>
            </w:pPr>
            <w:r>
              <w:t>10.86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4.99</w:t>
            </w:r>
          </w:p>
        </w:tc>
        <w:tc>
          <w:tcPr>
            <w:tcW w:w="2551" w:type="dxa"/>
            <w:vAlign w:val="center"/>
          </w:tcPr>
          <w:p>
            <w:pPr>
              <w:pStyle w:val="14"/>
            </w:pPr>
            <w:r>
              <w:t>4.99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0.34</w:t>
            </w:r>
          </w:p>
        </w:tc>
        <w:tc>
          <w:tcPr>
            <w:tcW w:w="2551" w:type="dxa"/>
            <w:vAlign w:val="center"/>
          </w:tcPr>
          <w:p>
            <w:pPr>
              <w:pStyle w:val="14"/>
            </w:pPr>
            <w:r>
              <w:t>0.34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8.72</w:t>
            </w:r>
          </w:p>
        </w:tc>
        <w:tc>
          <w:tcPr>
            <w:tcW w:w="2551" w:type="dxa"/>
            <w:vAlign w:val="center"/>
          </w:tcPr>
          <w:p>
            <w:pPr>
              <w:pStyle w:val="14"/>
            </w:pPr>
            <w:r>
              <w:t>8.72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8.64</w:t>
            </w:r>
          </w:p>
        </w:tc>
        <w:tc>
          <w:tcPr>
            <w:tcW w:w="2551" w:type="dxa"/>
            <w:vAlign w:val="center"/>
          </w:tcPr>
          <w:p>
            <w:pPr>
              <w:pStyle w:val="14"/>
            </w:pPr>
          </w:p>
        </w:tc>
        <w:tc>
          <w:tcPr>
            <w:tcW w:w="2551" w:type="dxa"/>
            <w:vAlign w:val="center"/>
          </w:tcPr>
          <w:p>
            <w:pPr>
              <w:pStyle w:val="14"/>
            </w:pPr>
            <w:r>
              <w:t>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2.40</w:t>
            </w:r>
          </w:p>
        </w:tc>
        <w:tc>
          <w:tcPr>
            <w:tcW w:w="2551" w:type="dxa"/>
            <w:vAlign w:val="center"/>
          </w:tcPr>
          <w:p>
            <w:pPr>
              <w:pStyle w:val="14"/>
            </w:pPr>
          </w:p>
        </w:tc>
        <w:tc>
          <w:tcPr>
            <w:tcW w:w="2551" w:type="dxa"/>
            <w:vAlign w:val="center"/>
          </w:tcPr>
          <w:p>
            <w:pPr>
              <w:pStyle w:val="14"/>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6.06</w:t>
            </w:r>
          </w:p>
        </w:tc>
        <w:tc>
          <w:tcPr>
            <w:tcW w:w="2551" w:type="dxa"/>
            <w:vAlign w:val="center"/>
          </w:tcPr>
          <w:p>
            <w:pPr>
              <w:pStyle w:val="14"/>
            </w:pPr>
          </w:p>
        </w:tc>
        <w:tc>
          <w:tcPr>
            <w:tcW w:w="2551" w:type="dxa"/>
            <w:vAlign w:val="center"/>
          </w:tcPr>
          <w:p>
            <w:pPr>
              <w:pStyle w:val="14"/>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0.18</w:t>
            </w:r>
          </w:p>
        </w:tc>
        <w:tc>
          <w:tcPr>
            <w:tcW w:w="2551" w:type="dxa"/>
            <w:vAlign w:val="center"/>
          </w:tcPr>
          <w:p>
            <w:pPr>
              <w:pStyle w:val="14"/>
            </w:pPr>
          </w:p>
        </w:tc>
        <w:tc>
          <w:tcPr>
            <w:tcW w:w="2551" w:type="dxa"/>
            <w:vAlign w:val="center"/>
          </w:tcPr>
          <w:p>
            <w:pPr>
              <w:pStyle w:val="14"/>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19.74</w:t>
            </w:r>
          </w:p>
        </w:tc>
        <w:tc>
          <w:tcPr>
            <w:tcW w:w="2551" w:type="dxa"/>
            <w:vAlign w:val="center"/>
          </w:tcPr>
          <w:p>
            <w:pPr>
              <w:pStyle w:val="14"/>
            </w:pPr>
            <w:r>
              <w:t>19.74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19.74</w:t>
            </w:r>
          </w:p>
        </w:tc>
        <w:tc>
          <w:tcPr>
            <w:tcW w:w="2551" w:type="dxa"/>
            <w:vAlign w:val="center"/>
          </w:tcPr>
          <w:p>
            <w:pPr>
              <w:pStyle w:val="14"/>
            </w:pPr>
            <w:r>
              <w:t>19.74</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2381" w:type="dxa"/>
            <w:tcBorders>
              <w:top w:val="single" w:color="FFFFFF" w:sz="6" w:space="0"/>
              <w:left w:val="single" w:color="FFFFFF" w:sz="6" w:space="0"/>
              <w:right w:val="single" w:color="FFFFFF" w:sz="6" w:space="0"/>
            </w:tcBorders>
            <w:vAlign w:val="center"/>
          </w:tcPr>
          <w:p>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中共深泽县委县直机关工作委员会2024年部门预算信息公开情况说明</w:t>
      </w:r>
    </w:p>
    <w:p>
      <w:pPr>
        <w:jc w:val="center"/>
      </w:pPr>
      <w:r>
        <w:rPr>
          <w:rFonts w:ascii="方正小标宋_GBK" w:hAnsi="方正小标宋_GBK" w:eastAsia="方正小标宋_GBK" w:cs="方正小标宋_GBK"/>
          <w:color w:val="000000"/>
          <w:sz w:val="44"/>
        </w:rPr>
        <w:t>中共深泽县委县直机关工作委员会2024年部门预算信息公开情况说明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按照《中华人民共和国预算法》、《地方预决算公开操作规程》和《关于进一步推进预算公开工作的实施意见》规定，现将中共深泽县委县直机关工作委员会2024年部门预算公开如下：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30"/>
        <w:ind w:firstLine="840" w:firstLineChars="300"/>
      </w:pPr>
      <w:r>
        <w:t>(一）根据县委和市机关工委的决定、指示，负责制定全县党政机关党的建设工作规划，组织搞好党的思想、组织和作风建设，做好党员的教育和管理；</w:t>
      </w:r>
    </w:p>
    <w:p>
      <w:pPr>
        <w:pStyle w:val="30"/>
        <w:ind w:firstLineChars="200"/>
      </w:pPr>
      <w:r>
        <w:t>（二）参与全县党政机关党员领导干部民主生活会的管理，指导党组织开好民主生活会，实施对党员领导干部的监督，及时向县委反映工作开展情况；</w:t>
      </w:r>
    </w:p>
    <w:p>
      <w:pPr>
        <w:pStyle w:val="30"/>
        <w:ind w:firstLineChars="200"/>
      </w:pPr>
      <w:r>
        <w:t>（三）负责指导全县党政机关理论学习和培训，指导精神文明建设和思想政治工作；</w:t>
      </w:r>
    </w:p>
    <w:p>
      <w:pPr>
        <w:pStyle w:val="30"/>
        <w:ind w:firstLineChars="200"/>
      </w:pPr>
      <w:r>
        <w:t>（四）审批机关和直属单位党组织领导班子的组成及书记、副书记的职务任免，审批直属党总支、党支部的党员发展工作；</w:t>
      </w:r>
    </w:p>
    <w:p>
      <w:pPr>
        <w:pStyle w:val="30"/>
        <w:ind w:firstLineChars="200"/>
      </w:pPr>
      <w:r>
        <w:t>（五）负责审议和批准党员干部违反党纪的案件和处分决定；</w:t>
      </w:r>
    </w:p>
    <w:p>
      <w:pPr>
        <w:pStyle w:val="30"/>
        <w:ind w:firstLineChars="200"/>
      </w:pPr>
      <w:r>
        <w:t>（六）完成县委交办的其他工作。</w:t>
      </w:r>
    </w:p>
    <w:p>
      <w:pPr>
        <w:pStyle w:val="20"/>
      </w:pPr>
    </w:p>
    <w:p>
      <w:pPr>
        <w:pStyle w:val="20"/>
      </w:pPr>
    </w:p>
    <w:p>
      <w:pPr>
        <w:pStyle w:val="20"/>
      </w:pPr>
    </w:p>
    <w:p>
      <w:pPr>
        <w:pStyle w:val="20"/>
      </w:pPr>
      <w:bookmarkStart w:id="20" w:name="_GoBack"/>
      <w:bookmarkEnd w:id="20"/>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中共深泽县委县直机关工作委员会本级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1"/>
      </w:pPr>
      <w:r>
        <w:t>1、收入说明</w:t>
      </w:r>
    </w:p>
    <w:p>
      <w:pPr>
        <w:pStyle w:val="21"/>
      </w:pPr>
      <w:r>
        <w:t>反映本部门当年全部收入。202</w:t>
      </w:r>
      <w:r>
        <w:rPr>
          <w:rFonts w:hint="eastAsia"/>
          <w:lang w:val="en-US" w:eastAsia="zh-CN"/>
        </w:rPr>
        <w:t>4</w:t>
      </w:r>
      <w:r>
        <w:t>年部门预算收入1</w:t>
      </w:r>
      <w:r>
        <w:rPr>
          <w:rFonts w:hint="eastAsia"/>
          <w:lang w:val="en-US" w:eastAsia="zh-CN"/>
        </w:rPr>
        <w:t>32.55</w:t>
      </w:r>
      <w:r>
        <w:t>万元，其中：一般公共预算收入1</w:t>
      </w:r>
      <w:r>
        <w:rPr>
          <w:rFonts w:hint="eastAsia"/>
          <w:lang w:val="en-US" w:eastAsia="zh-CN"/>
        </w:rPr>
        <w:t>32.55</w:t>
      </w:r>
      <w:r>
        <w:t>万元，基金预算收入0万元，财政专户核拨收入 0 万元，其他来源收入 0 万元。</w:t>
      </w:r>
    </w:p>
    <w:p>
      <w:pPr>
        <w:pStyle w:val="21"/>
      </w:pPr>
      <w:r>
        <w:t>2、支出说明</w:t>
      </w:r>
    </w:p>
    <w:p>
      <w:pPr>
        <w:pStyle w:val="21"/>
      </w:pPr>
      <w:r>
        <w:t>收支预算总表支出栏、基本支出表、项目支出表按经济分类和支出功能分类科目编制，反映了中共深泽县委县直机关工作委员会202</w:t>
      </w:r>
      <w:r>
        <w:rPr>
          <w:rFonts w:hint="eastAsia"/>
          <w:lang w:val="en-US" w:eastAsia="zh-CN"/>
        </w:rPr>
        <w:t>4</w:t>
      </w:r>
      <w:r>
        <w:t>年度部门预算中支出预算的总体情况。202</w:t>
      </w:r>
      <w:r>
        <w:rPr>
          <w:rFonts w:hint="eastAsia"/>
          <w:lang w:val="en-US" w:eastAsia="zh-CN"/>
        </w:rPr>
        <w:t>4</w:t>
      </w:r>
      <w:r>
        <w:t>年预算支出</w:t>
      </w:r>
      <w:r>
        <w:rPr>
          <w:rFonts w:hint="eastAsia"/>
          <w:lang w:val="en-US" w:eastAsia="zh-CN"/>
        </w:rPr>
        <w:t>132.55</w:t>
      </w:r>
      <w:r>
        <w:t>万元。其中基本支出1</w:t>
      </w:r>
      <w:r>
        <w:rPr>
          <w:rFonts w:hint="eastAsia"/>
          <w:lang w:val="en-US" w:eastAsia="zh-CN"/>
        </w:rPr>
        <w:t>27.55</w:t>
      </w:r>
      <w:r>
        <w:t>万元，包括人员经费1</w:t>
      </w:r>
      <w:r>
        <w:rPr>
          <w:rFonts w:hint="eastAsia"/>
          <w:lang w:val="en-US" w:eastAsia="zh-CN"/>
        </w:rPr>
        <w:t>18.91</w:t>
      </w:r>
      <w:r>
        <w:t>万元和日常公用经费</w:t>
      </w:r>
      <w:r>
        <w:rPr>
          <w:rFonts w:hint="eastAsia"/>
          <w:lang w:val="en-US" w:eastAsia="zh-CN"/>
        </w:rPr>
        <w:t>8.64</w:t>
      </w:r>
      <w:r>
        <w:t>万元；项目支出</w:t>
      </w:r>
      <w:r>
        <w:rPr>
          <w:rFonts w:hint="eastAsia"/>
          <w:lang w:val="en-US" w:eastAsia="zh-CN"/>
        </w:rPr>
        <w:t>5</w:t>
      </w:r>
      <w:r>
        <w:t>万元</w:t>
      </w:r>
      <w:r>
        <w:rPr>
          <w:rFonts w:hint="eastAsia"/>
          <w:lang w:eastAsia="zh-CN"/>
        </w:rPr>
        <w:t>，主要为党建工作经费</w:t>
      </w:r>
      <w:r>
        <w:t>。</w:t>
      </w:r>
    </w:p>
    <w:p>
      <w:pPr>
        <w:pStyle w:val="21"/>
      </w:pPr>
      <w:r>
        <w:t>3、比上年增减情况</w:t>
      </w:r>
    </w:p>
    <w:p>
      <w:pPr>
        <w:pStyle w:val="21"/>
      </w:pPr>
      <w:r>
        <w:t>202</w:t>
      </w:r>
      <w:r>
        <w:rPr>
          <w:rFonts w:hint="eastAsia"/>
          <w:lang w:val="en-US" w:eastAsia="zh-CN"/>
        </w:rPr>
        <w:t>4</w:t>
      </w:r>
      <w:r>
        <w:t>年部门预算收支安排1</w:t>
      </w:r>
      <w:r>
        <w:rPr>
          <w:rFonts w:hint="eastAsia"/>
          <w:lang w:val="en-US" w:eastAsia="zh-CN"/>
        </w:rPr>
        <w:t>32.55</w:t>
      </w:r>
      <w:r>
        <w:t>万元，较202</w:t>
      </w:r>
      <w:r>
        <w:rPr>
          <w:rFonts w:hint="eastAsia"/>
          <w:lang w:val="en-US" w:eastAsia="zh-CN"/>
        </w:rPr>
        <w:t>3</w:t>
      </w:r>
      <w:r>
        <w:t>年</w:t>
      </w:r>
      <w:r>
        <w:rPr>
          <w:rFonts w:hint="eastAsia"/>
          <w:lang w:eastAsia="zh-CN"/>
        </w:rPr>
        <w:t>减少</w:t>
      </w:r>
      <w:r>
        <w:rPr>
          <w:rFonts w:hint="eastAsia"/>
          <w:lang w:val="en-US" w:eastAsia="zh-CN"/>
        </w:rPr>
        <w:t>23.69</w:t>
      </w:r>
      <w:r>
        <w:t>万元，其中：基本支出</w:t>
      </w:r>
      <w:r>
        <w:rPr>
          <w:rFonts w:hint="eastAsia"/>
          <w:lang w:eastAsia="zh-CN"/>
        </w:rPr>
        <w:t>减少</w:t>
      </w:r>
      <w:r>
        <w:rPr>
          <w:rFonts w:hint="eastAsia"/>
          <w:lang w:val="en-US" w:eastAsia="zh-CN"/>
        </w:rPr>
        <w:t>25.69</w:t>
      </w:r>
      <w:r>
        <w:t>万元，主要是人员</w:t>
      </w:r>
      <w:r>
        <w:rPr>
          <w:rFonts w:hint="eastAsia"/>
          <w:lang w:eastAsia="zh-CN"/>
        </w:rPr>
        <w:t>减少，相应减少人员经费和日常公用经费</w:t>
      </w:r>
      <w:r>
        <w:t>。项目支出比去年</w:t>
      </w:r>
      <w:r>
        <w:rPr>
          <w:rFonts w:hint="eastAsia"/>
          <w:lang w:eastAsia="zh-CN"/>
        </w:rPr>
        <w:t>增加</w:t>
      </w:r>
      <w:r>
        <w:t>2万元，主要是项目</w:t>
      </w:r>
      <w:r>
        <w:rPr>
          <w:rFonts w:hint="eastAsia"/>
          <w:lang w:eastAsia="zh-CN"/>
        </w:rPr>
        <w:t>调整</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2"/>
        <w:rPr>
          <w:rFonts w:eastAsiaTheme="minorEastAsia"/>
          <w:lang w:eastAsia="zh-CN"/>
        </w:rPr>
      </w:pPr>
      <w:r>
        <w:t>202</w:t>
      </w:r>
      <w:r>
        <w:rPr>
          <w:rFonts w:hint="eastAsia"/>
          <w:lang w:val="en-US" w:eastAsia="zh-CN"/>
        </w:rPr>
        <w:t>4</w:t>
      </w:r>
      <w:r>
        <w:t>年度机关运行经费预算</w:t>
      </w:r>
      <w:r>
        <w:rPr>
          <w:rFonts w:hint="eastAsia"/>
          <w:lang w:val="en-US" w:eastAsia="zh-CN"/>
        </w:rPr>
        <w:t>8.64</w:t>
      </w:r>
      <w:r>
        <w:t>万元,其中：办公费2.</w:t>
      </w:r>
      <w:r>
        <w:rPr>
          <w:rFonts w:hint="eastAsia"/>
          <w:lang w:val="en-US" w:eastAsia="zh-CN"/>
        </w:rPr>
        <w:t>4</w:t>
      </w:r>
      <w:r>
        <w:t>万元、其他交通费用</w:t>
      </w:r>
      <w:r>
        <w:rPr>
          <w:rFonts w:hint="eastAsia"/>
          <w:lang w:val="en-US" w:eastAsia="zh-CN"/>
        </w:rPr>
        <w:t>6.06</w:t>
      </w:r>
      <w:r>
        <w:t>万元、其他商品和服务支出0</w:t>
      </w:r>
      <w:r>
        <w:rPr>
          <w:rFonts w:hint="eastAsia"/>
          <w:lang w:val="en-US" w:eastAsia="zh-CN"/>
        </w:rPr>
        <w:t>.18</w:t>
      </w:r>
      <w:r>
        <w:t>万元。</w:t>
      </w:r>
    </w:p>
    <w:p>
      <w:pPr>
        <w:pStyle w:val="22"/>
        <w:rPr>
          <w:rFonts w:eastAsiaTheme="minorEastAsia"/>
          <w:lang w:eastAsia="zh-CN"/>
        </w:rPr>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rPr>
          <w:rFonts w:eastAsiaTheme="minorEastAsia"/>
          <w:lang w:eastAsia="zh-CN"/>
        </w:rPr>
      </w:pPr>
      <w:r>
        <w:t>202</w:t>
      </w:r>
      <w:r>
        <w:rPr>
          <w:rFonts w:hint="eastAsia"/>
          <w:lang w:val="en-US" w:eastAsia="zh-CN"/>
        </w:rPr>
        <w:t>4</w:t>
      </w:r>
      <w:r>
        <w:t>年，我部门财政拨款</w:t>
      </w:r>
      <w:r>
        <w:rPr>
          <w:rFonts w:hint="eastAsia"/>
          <w:lang w:eastAsia="zh-CN"/>
        </w:rPr>
        <w:t>“</w:t>
      </w:r>
      <w:r>
        <w:t>三公</w:t>
      </w:r>
      <w:r>
        <w:rPr>
          <w:rFonts w:hint="eastAsia"/>
          <w:lang w:eastAsia="zh-CN"/>
        </w:rPr>
        <w:t>”</w:t>
      </w:r>
      <w:r>
        <w:t>经费预算安排 0万元，其中：因公出国（境）费 0 万元；公务用车购置及运维费0万元（其中：公务用车购置费0万元，公务用车运行维护费0万元)；公务接待费0万元。</w:t>
      </w:r>
      <w:r>
        <w:rPr>
          <w:rFonts w:hint="eastAsia"/>
          <w:lang w:eastAsia="zh-CN"/>
        </w:rPr>
        <w:t>“</w:t>
      </w:r>
      <w:r>
        <w:t>三公</w:t>
      </w:r>
      <w:r>
        <w:rPr>
          <w:rFonts w:hint="eastAsia"/>
          <w:lang w:eastAsia="zh-CN"/>
        </w:rPr>
        <w:t>”</w:t>
      </w:r>
      <w:r>
        <w:t>经费较上年无变化。其原因是我部门无</w:t>
      </w:r>
      <w:r>
        <w:rPr>
          <w:rFonts w:hint="eastAsia"/>
          <w:lang w:eastAsia="zh-CN"/>
        </w:rPr>
        <w:t>“</w:t>
      </w:r>
      <w:r>
        <w:t>三公</w:t>
      </w:r>
      <w:r>
        <w:rPr>
          <w:rFonts w:hint="eastAsia"/>
          <w:lang w:eastAsia="zh-CN"/>
        </w:rPr>
        <w:t>”</w:t>
      </w:r>
      <w:r>
        <w:t>经费财政拨款预算。</w:t>
      </w:r>
    </w:p>
    <w:p>
      <w:pPr>
        <w:pStyle w:val="23"/>
        <w:rPr>
          <w:rFonts w:eastAsiaTheme="minorEastAsia"/>
          <w:lang w:eastAsia="zh-CN"/>
        </w:rPr>
      </w:pP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4"/>
      </w:pPr>
      <w:r>
        <w:t>县直工委领导县直各系统、各部门党委、党组、党总支、党支部，搞好党的思想建设、组织建设和作风建设，提出县直党的建设规划目标，做好对县直基层党务干部和党员队伍的教育、管理工作以及基层党支部的规范化建设工作。负责审批基层党总支、党支部的设置，委员会的组成及党务干部任免，审批机关党组织发展新党员。实施对党员特别是党员领导干部的监督，领导和指导县直纪工委做好纪检工作，加强党内监督，抓好党风廉政建设工作，以此加强党员队伍建设，提高党员综合素质。</w:t>
      </w:r>
    </w:p>
    <w:p>
      <w:pPr>
        <w:spacing w:line="500" w:lineRule="exact"/>
        <w:ind w:firstLine="560"/>
      </w:pPr>
      <w:r>
        <w:rPr>
          <w:rFonts w:eastAsia="方正仿宋_GBK"/>
          <w:color w:val="000000"/>
          <w:sz w:val="28"/>
        </w:rPr>
        <w:t>（二）分项绩效目标</w:t>
      </w:r>
    </w:p>
    <w:p>
      <w:pPr>
        <w:pStyle w:val="25"/>
      </w:pPr>
      <w:r>
        <w:t>基层党支部规范化建设</w:t>
      </w:r>
    </w:p>
    <w:p>
      <w:pPr>
        <w:pStyle w:val="25"/>
      </w:pPr>
      <w:r>
        <w:t>绩效目标：保障机关党支部规范化运行</w:t>
      </w:r>
    </w:p>
    <w:p>
      <w:pPr>
        <w:pStyle w:val="25"/>
      </w:pPr>
      <w:r>
        <w:t>绩效指标：通过印发指导材料、组织现场观摩，指导各党支部做好规范化运行，提高基层党建水平。</w:t>
      </w:r>
    </w:p>
    <w:p>
      <w:pPr>
        <w:pStyle w:val="25"/>
      </w:pPr>
      <w:r>
        <w:t>抓好党员队伍建设，做好党员发展、教育管理等工作。</w:t>
      </w:r>
    </w:p>
    <w:p>
      <w:pPr>
        <w:pStyle w:val="25"/>
      </w:pPr>
      <w:r>
        <w:t>绩效目标：严把入党质量关，不断提高党员素质，全面提升机关党建水平。</w:t>
      </w:r>
    </w:p>
    <w:p>
      <w:pPr>
        <w:pStyle w:val="25"/>
      </w:pPr>
      <w:r>
        <w:t>绩效指标：完成重点发展对象培训、发展党员、党员教育、党风廉政建设中心工作，积极探索党员教育管理新模式，完善党组织书记述职报告制度，提升机关党建质量。</w:t>
      </w:r>
    </w:p>
    <w:p>
      <w:pPr>
        <w:spacing w:line="500" w:lineRule="exact"/>
        <w:ind w:firstLine="560"/>
      </w:pPr>
      <w:r>
        <w:rPr>
          <w:rFonts w:eastAsia="方正仿宋_GBK"/>
          <w:color w:val="000000"/>
          <w:sz w:val="28"/>
        </w:rPr>
        <w:t>（三）工作保障措施</w:t>
      </w:r>
    </w:p>
    <w:p>
      <w:pPr>
        <w:pStyle w:val="26"/>
      </w:pPr>
      <w:r>
        <w:t>1、项目资金预算由单位领导决定，做到合理运用财政资金，开展预算管理和绩效自评工作，实现财务精细化管理。</w:t>
      </w:r>
    </w:p>
    <w:p>
      <w:pPr>
        <w:pStyle w:val="26"/>
      </w:pPr>
      <w:r>
        <w:t>2、加强对项目绩效管理的认识，明确绩效管理责任，保障项目执行质量和监督责任。</w:t>
      </w:r>
    </w:p>
    <w:p>
      <w:pPr>
        <w:pStyle w:val="26"/>
      </w:pPr>
      <w:r>
        <w:t>3、加强财务人员和考核培训工作，保证预算绩效管理顺利实施。</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1、党建工作经费绩效目标表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13012824P00014510001E</w:t>
            </w:r>
          </w:p>
        </w:tc>
        <w:tc>
          <w:tcPr>
            <w:tcW w:w="2835" w:type="dxa"/>
            <w:vAlign w:val="center"/>
          </w:tcPr>
          <w:p>
            <w:pPr>
              <w:pStyle w:val="13"/>
            </w:pPr>
            <w:r>
              <w:t>项目名称</w:t>
            </w:r>
          </w:p>
        </w:tc>
        <w:tc>
          <w:tcPr>
            <w:tcW w:w="6094" w:type="dxa"/>
            <w:gridSpan w:val="3"/>
            <w:vAlign w:val="center"/>
          </w:tcPr>
          <w:p>
            <w:pPr>
              <w:pStyle w:val="15"/>
            </w:pPr>
            <w:r>
              <w:t>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用于机关党务干部、党务工作者培训等。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1.25</w:t>
            </w:r>
          </w:p>
        </w:tc>
        <w:tc>
          <w:tcPr>
            <w:tcW w:w="2835" w:type="dxa"/>
            <w:vAlign w:val="center"/>
          </w:tcPr>
          <w:p>
            <w:pPr>
              <w:pStyle w:val="16"/>
            </w:pPr>
            <w:r>
              <w:t>2.50</w:t>
            </w:r>
          </w:p>
        </w:tc>
        <w:tc>
          <w:tcPr>
            <w:tcW w:w="2551" w:type="dxa"/>
            <w:vAlign w:val="center"/>
          </w:tcPr>
          <w:p>
            <w:pPr>
              <w:pStyle w:val="16"/>
            </w:pPr>
            <w:r>
              <w:t>3.75</w:t>
            </w:r>
          </w:p>
        </w:tc>
        <w:tc>
          <w:tcPr>
            <w:tcW w:w="3543" w:type="dxa"/>
            <w:gridSpan w:val="2"/>
            <w:vAlign w:val="center"/>
          </w:tcPr>
          <w:p>
            <w:pPr>
              <w:pStyle w:val="16"/>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1.开展机关党务干部、党务工作者培训，提升我县党务干部水平。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1957" w:type="dxa"/>
            <w:vAlign w:val="center"/>
          </w:tcPr>
          <w:p>
            <w:pPr>
              <w:pStyle w:val="13"/>
            </w:pPr>
            <w:r>
              <w:t>指标值</w:t>
            </w:r>
          </w:p>
        </w:tc>
        <w:tc>
          <w:tcPr>
            <w:tcW w:w="1587"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党务干部集中培训</w:t>
            </w:r>
          </w:p>
        </w:tc>
        <w:tc>
          <w:tcPr>
            <w:tcW w:w="5386" w:type="dxa"/>
            <w:vAlign w:val="center"/>
          </w:tcPr>
          <w:p>
            <w:pPr>
              <w:pStyle w:val="15"/>
            </w:pPr>
            <w:r>
              <w:t>党务干部集中培训</w:t>
            </w:r>
          </w:p>
        </w:tc>
        <w:tc>
          <w:tcPr>
            <w:tcW w:w="1957" w:type="dxa"/>
            <w:vAlign w:val="center"/>
          </w:tcPr>
          <w:p>
            <w:pPr>
              <w:pStyle w:val="15"/>
            </w:pPr>
            <w:r>
              <w:t>≥95%</w:t>
            </w:r>
          </w:p>
        </w:tc>
        <w:tc>
          <w:tcPr>
            <w:tcW w:w="1587"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提升党员意识</w:t>
            </w:r>
          </w:p>
        </w:tc>
        <w:tc>
          <w:tcPr>
            <w:tcW w:w="5386" w:type="dxa"/>
            <w:vAlign w:val="center"/>
          </w:tcPr>
          <w:p>
            <w:pPr>
              <w:pStyle w:val="15"/>
            </w:pPr>
            <w:r>
              <w:t>提升党员干部宗旨意识、责任意识</w:t>
            </w:r>
          </w:p>
        </w:tc>
        <w:tc>
          <w:tcPr>
            <w:tcW w:w="1957" w:type="dxa"/>
            <w:vAlign w:val="center"/>
          </w:tcPr>
          <w:p>
            <w:pPr>
              <w:pStyle w:val="15"/>
            </w:pPr>
            <w:r>
              <w:t>≥95%</w:t>
            </w:r>
          </w:p>
        </w:tc>
        <w:tc>
          <w:tcPr>
            <w:tcW w:w="1587"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一年时限</w:t>
            </w:r>
          </w:p>
        </w:tc>
        <w:tc>
          <w:tcPr>
            <w:tcW w:w="1957" w:type="dxa"/>
            <w:vAlign w:val="center"/>
          </w:tcPr>
          <w:p>
            <w:pPr>
              <w:pStyle w:val="15"/>
            </w:pPr>
            <w:r>
              <w:t>≥95%</w:t>
            </w:r>
          </w:p>
        </w:tc>
        <w:tc>
          <w:tcPr>
            <w:tcW w:w="1587"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成本指标</w:t>
            </w:r>
          </w:p>
        </w:tc>
        <w:tc>
          <w:tcPr>
            <w:tcW w:w="5386" w:type="dxa"/>
            <w:vAlign w:val="center"/>
          </w:tcPr>
          <w:p>
            <w:pPr>
              <w:pStyle w:val="15"/>
            </w:pPr>
            <w:r>
              <w:t>按财政拨付合理使用</w:t>
            </w:r>
          </w:p>
        </w:tc>
        <w:tc>
          <w:tcPr>
            <w:tcW w:w="1957" w:type="dxa"/>
            <w:vAlign w:val="center"/>
          </w:tcPr>
          <w:p>
            <w:pPr>
              <w:pStyle w:val="15"/>
            </w:pPr>
            <w:r>
              <w:t>100%</w:t>
            </w:r>
          </w:p>
        </w:tc>
        <w:tc>
          <w:tcPr>
            <w:tcW w:w="1587"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提升党员干部素质，提高服务能力和水平</w:t>
            </w:r>
          </w:p>
        </w:tc>
        <w:tc>
          <w:tcPr>
            <w:tcW w:w="5386" w:type="dxa"/>
            <w:vAlign w:val="center"/>
          </w:tcPr>
          <w:p>
            <w:pPr>
              <w:pStyle w:val="15"/>
            </w:pPr>
            <w:r>
              <w:t>机关各级党组织向心力、凝聚力、战斗力得到增强，党员干部队伍综合素质提升明显</w:t>
            </w:r>
          </w:p>
        </w:tc>
        <w:tc>
          <w:tcPr>
            <w:tcW w:w="1957" w:type="dxa"/>
            <w:vAlign w:val="center"/>
          </w:tcPr>
          <w:p>
            <w:pPr>
              <w:pStyle w:val="15"/>
            </w:pPr>
            <w:r>
              <w:t>≥90%</w:t>
            </w:r>
          </w:p>
        </w:tc>
        <w:tc>
          <w:tcPr>
            <w:tcW w:w="1587"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推进党支部规范化建设</w:t>
            </w:r>
          </w:p>
        </w:tc>
        <w:tc>
          <w:tcPr>
            <w:tcW w:w="5386" w:type="dxa"/>
            <w:vAlign w:val="center"/>
          </w:tcPr>
          <w:p>
            <w:pPr>
              <w:pStyle w:val="15"/>
            </w:pPr>
            <w:r>
              <w:t>深入推进党支部规范化建设，贯彻落实党支部建设整体提升工程部署</w:t>
            </w:r>
          </w:p>
        </w:tc>
        <w:tc>
          <w:tcPr>
            <w:tcW w:w="1957" w:type="dxa"/>
            <w:vAlign w:val="center"/>
          </w:tcPr>
          <w:p>
            <w:pPr>
              <w:pStyle w:val="15"/>
            </w:pPr>
            <w:r>
              <w:t>≥90%</w:t>
            </w:r>
          </w:p>
        </w:tc>
        <w:tc>
          <w:tcPr>
            <w:tcW w:w="1587"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提升基层党组织组织力</w:t>
            </w:r>
          </w:p>
        </w:tc>
        <w:tc>
          <w:tcPr>
            <w:tcW w:w="5386" w:type="dxa"/>
            <w:vAlign w:val="center"/>
          </w:tcPr>
          <w:p>
            <w:pPr>
              <w:pStyle w:val="15"/>
            </w:pPr>
            <w:r>
              <w:t>机关各级党组织向心力、凝聚力、战斗力得到增强，党员干部队伍综合素质提升明显</w:t>
            </w:r>
          </w:p>
        </w:tc>
        <w:tc>
          <w:tcPr>
            <w:tcW w:w="1957" w:type="dxa"/>
            <w:vAlign w:val="center"/>
          </w:tcPr>
          <w:p>
            <w:pPr>
              <w:pStyle w:val="15"/>
            </w:pPr>
            <w:r>
              <w:t>≥90%</w:t>
            </w:r>
          </w:p>
        </w:tc>
        <w:tc>
          <w:tcPr>
            <w:tcW w:w="1587"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长期受到影响</w:t>
            </w:r>
          </w:p>
        </w:tc>
        <w:tc>
          <w:tcPr>
            <w:tcW w:w="5386" w:type="dxa"/>
            <w:vAlign w:val="center"/>
          </w:tcPr>
          <w:p>
            <w:pPr>
              <w:pStyle w:val="15"/>
            </w:pPr>
            <w:r>
              <w:t>长期受到影响</w:t>
            </w:r>
          </w:p>
        </w:tc>
        <w:tc>
          <w:tcPr>
            <w:tcW w:w="1957" w:type="dxa"/>
            <w:vAlign w:val="center"/>
          </w:tcPr>
          <w:p>
            <w:pPr>
              <w:pStyle w:val="15"/>
            </w:pPr>
            <w:r>
              <w:t>≥95%</w:t>
            </w:r>
          </w:p>
        </w:tc>
        <w:tc>
          <w:tcPr>
            <w:tcW w:w="1587"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党员群众满意度</w:t>
            </w:r>
          </w:p>
        </w:tc>
        <w:tc>
          <w:tcPr>
            <w:tcW w:w="5386" w:type="dxa"/>
            <w:vAlign w:val="center"/>
          </w:tcPr>
          <w:p>
            <w:pPr>
              <w:pStyle w:val="15"/>
            </w:pPr>
            <w:r>
              <w:t>党员群众满意度</w:t>
            </w:r>
          </w:p>
        </w:tc>
        <w:tc>
          <w:tcPr>
            <w:tcW w:w="1957" w:type="dxa"/>
            <w:vAlign w:val="center"/>
          </w:tcPr>
          <w:p>
            <w:pPr>
              <w:pStyle w:val="15"/>
            </w:pPr>
            <w:r>
              <w:t>≥90%</w:t>
            </w:r>
          </w:p>
        </w:tc>
        <w:tc>
          <w:tcPr>
            <w:tcW w:w="1587" w:type="dxa"/>
            <w:vAlign w:val="center"/>
          </w:tcPr>
          <w:p>
            <w:pPr>
              <w:pStyle w:val="15"/>
            </w:pPr>
            <w:r>
              <w:t>年度工作计划</w:t>
            </w:r>
          </w:p>
        </w:tc>
      </w:tr>
    </w:tbl>
    <w:p>
      <w:pPr>
        <w:sectPr>
          <w:type w:val="continuous"/>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7710"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6" w:type="dxa"/>
            <w:gridSpan w:val="7"/>
            <w:vAlign w:val="center"/>
          </w:tcPr>
          <w:p>
            <w:pPr>
              <w:pStyle w:val="13"/>
            </w:pPr>
            <w:r>
              <w:t>政府采购金额（当年部门预算安排资金）</w:t>
            </w:r>
          </w:p>
        </w:tc>
        <w:tc>
          <w:tcPr>
            <w:tcW w:w="964"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4" w:hRule="atLeas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中共深泽县委县直机关工作委员会（含所属单位）上年末固定资产金额为9.22万元（详见下表）。本年度拟购置固定资产总额为0.00万元，已按要求列入政府采购预算，详见政府采购预算表。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286中共深泽县委县直机关工作委员会</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rPr>
                <w:rFonts w:hint="default" w:eastAsia="方正书宋_GBK"/>
                <w:lang w:val="en-US" w:eastAsia="zh-CN"/>
              </w:rPr>
            </w:pPr>
            <w:r>
              <w:rPr>
                <w:rFonts w:hint="eastAsia"/>
                <w:lang w:val="en-US" w:eastAsia="zh-CN"/>
              </w:rPr>
              <w:t>79</w:t>
            </w:r>
          </w:p>
        </w:tc>
        <w:tc>
          <w:tcPr>
            <w:tcW w:w="2835" w:type="dxa"/>
            <w:vAlign w:val="center"/>
          </w:tcPr>
          <w:p>
            <w:pPr>
              <w:pStyle w:val="14"/>
            </w:pPr>
            <w:r>
              <w:t>9.22</w:t>
            </w:r>
          </w:p>
        </w:tc>
      </w:tr>
    </w:tbl>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18" w:name="_Toc_3_3_0000000019"/>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I2ZmQ4ODM4M2E5MDY0MzEzNTU2OTI0YTY4NDkwYTgifQ=="/>
  </w:docVars>
  <w:rsids>
    <w:rsidRoot w:val="005769DA"/>
    <w:rsid w:val="00025167"/>
    <w:rsid w:val="001D40DF"/>
    <w:rsid w:val="00435D67"/>
    <w:rsid w:val="00501193"/>
    <w:rsid w:val="005539E0"/>
    <w:rsid w:val="005769DA"/>
    <w:rsid w:val="00B24617"/>
    <w:rsid w:val="00CC6263"/>
    <w:rsid w:val="00D01327"/>
    <w:rsid w:val="00FB78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29"/>
    <w:unhideWhenUsed/>
    <w:qFormat/>
    <w:uiPriority w:val="99"/>
    <w:pPr>
      <w:tabs>
        <w:tab w:val="center" w:pos="4153"/>
        <w:tab w:val="right" w:pos="8306"/>
      </w:tabs>
      <w:snapToGrid w:val="0"/>
    </w:pPr>
    <w:rPr>
      <w:sz w:val="18"/>
      <w:szCs w:val="18"/>
    </w:rPr>
  </w:style>
  <w:style w:type="paragraph" w:styleId="4">
    <w:name w:val="header"/>
    <w:basedOn w:val="1"/>
    <w:link w:val="28"/>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2"/>
    <w:basedOn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character" w:customStyle="1" w:styleId="28">
    <w:name w:val="页眉 Char"/>
    <w:basedOn w:val="9"/>
    <w:link w:val="4"/>
    <w:qFormat/>
    <w:uiPriority w:val="99"/>
    <w:rPr>
      <w:rFonts w:eastAsia="Times New Roman"/>
      <w:sz w:val="18"/>
      <w:szCs w:val="18"/>
      <w:lang w:eastAsia="uk-UA"/>
    </w:rPr>
  </w:style>
  <w:style w:type="character" w:customStyle="1" w:styleId="29">
    <w:name w:val="页脚 Char"/>
    <w:basedOn w:val="9"/>
    <w:link w:val="3"/>
    <w:qFormat/>
    <w:uiPriority w:val="99"/>
    <w:rPr>
      <w:rFonts w:eastAsia="Times New Roman"/>
      <w:sz w:val="18"/>
      <w:szCs w:val="18"/>
      <w:lang w:eastAsia="uk-UA"/>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2024-02-26T09:16:05Z</dcterms:created>
  <dcterms:modified xsi:type="dcterms:W3CDTF">2024-02-26T01:16:05Z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2024-02-26T09:16:06Z</dcterms:created>
  <dcterms:modified xsi:type="dcterms:W3CDTF">2024-02-26T01:16:06Z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2024-02-26T09:16:05Z</dcterms:created>
  <dcterms:modified xsi:type="dcterms:W3CDTF">2024-02-26T01:16:05Z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2024-02-26T09:16:04Z</dcterms:created>
  <dcterms:modified xsi:type="dcterms:W3CDTF">2024-02-26T01:16:04Z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2024-02-26T09:16:05Z</dcterms:created>
  <dcterms:modified xsi:type="dcterms:W3CDTF">2024-02-26T01:16:05Z</dcterms:modified>
</cp:coreProperties>
</file>

<file path=customXml/itemProps1.xml><?xml version="1.0" encoding="utf-8"?>
<ds:datastoreItem xmlns:ds="http://schemas.openxmlformats.org/officeDocument/2006/customXml" ds:itemID="{D6B40837-4599-47D4-8843-574CC2F5E686}">
  <ds:schemaRefs/>
</ds:datastoreItem>
</file>

<file path=customXml/itemProps10.xml><?xml version="1.0" encoding="utf-8"?>
<ds:datastoreItem xmlns:ds="http://schemas.openxmlformats.org/officeDocument/2006/customXml" ds:itemID="{EA0EF195-7359-4A4F-AA53-6A5CC27001FD}">
  <ds:schemaRefs/>
</ds:datastoreItem>
</file>

<file path=customXml/itemProps2.xml><?xml version="1.0" encoding="utf-8"?>
<ds:datastoreItem xmlns:ds="http://schemas.openxmlformats.org/officeDocument/2006/customXml" ds:itemID="{9C7D8B9F-078B-485F-B356-8CDB5BB5909F}">
  <ds:schemaRefs/>
</ds:datastoreItem>
</file>

<file path=customXml/itemProps3.xml><?xml version="1.0" encoding="utf-8"?>
<ds:datastoreItem xmlns:ds="http://schemas.openxmlformats.org/officeDocument/2006/customXml" ds:itemID="{ACAB54D2-39F8-4DEC-B108-64712118EFCB}">
  <ds:schemaRefs/>
</ds:datastoreItem>
</file>

<file path=customXml/itemProps4.xml><?xml version="1.0" encoding="utf-8"?>
<ds:datastoreItem xmlns:ds="http://schemas.openxmlformats.org/officeDocument/2006/customXml" ds:itemID="{968BB35F-3538-4229-8136-60B2E2AB0B2A}">
  <ds:schemaRefs/>
</ds:datastoreItem>
</file>

<file path=customXml/itemProps5.xml><?xml version="1.0" encoding="utf-8"?>
<ds:datastoreItem xmlns:ds="http://schemas.openxmlformats.org/officeDocument/2006/customXml" ds:itemID="{EF08070A-9FF8-43B1-BC47-E69E1AF40CB8}">
  <ds:schemaRefs/>
</ds:datastoreItem>
</file>

<file path=customXml/itemProps6.xml><?xml version="1.0" encoding="utf-8"?>
<ds:datastoreItem xmlns:ds="http://schemas.openxmlformats.org/officeDocument/2006/customXml" ds:itemID="{3B817FDD-1027-47FD-A103-493FA87B811E}">
  <ds:schemaRefs/>
</ds:datastoreItem>
</file>

<file path=customXml/itemProps7.xml><?xml version="1.0" encoding="utf-8"?>
<ds:datastoreItem xmlns:ds="http://schemas.openxmlformats.org/officeDocument/2006/customXml" ds:itemID="{E24C362B-8201-4F32-BE05-1D51B355A223}">
  <ds:schemaRefs/>
</ds:datastoreItem>
</file>

<file path=customXml/itemProps8.xml><?xml version="1.0" encoding="utf-8"?>
<ds:datastoreItem xmlns:ds="http://schemas.openxmlformats.org/officeDocument/2006/customXml" ds:itemID="{3BB03CBD-817B-4A35-8EDC-4486AEE1CC7B}">
  <ds:schemaRefs/>
</ds:datastoreItem>
</file>

<file path=customXml/itemProps9.xml><?xml version="1.0" encoding="utf-8"?>
<ds:datastoreItem xmlns:ds="http://schemas.openxmlformats.org/officeDocument/2006/customXml" ds:itemID="{445E962F-FCF1-4DDD-A68C-1A9513BC7EFB}">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22</Pages>
  <Words>1669</Words>
  <Characters>9514</Characters>
  <Lines>79</Lines>
  <Paragraphs>22</Paragraphs>
  <TotalTime>15</TotalTime>
  <ScaleCrop>false</ScaleCrop>
  <LinksUpToDate>false</LinksUpToDate>
  <CharactersWithSpaces>11161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2024-02-26T09:16:00Z</dcterms:created>
  <dc:creator>Administrator</dc:creator>
  <cp:lastModifiedBy>Administrator</cp:lastModifiedBy>
  <dcterms:modified xsi:type="dcterms:W3CDTF">2025-09-11T06:11:00Z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E33BC088C3014AB58F05BF7015F2DFA8_12</vt:lpwstr>
  </property>
</Properties>
</file>