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1589C" w14:textId="3BCC5944" w:rsidR="00C85867" w:rsidRPr="00EA1EEF" w:rsidRDefault="00C85867" w:rsidP="00C85867">
      <w:pPr>
        <w:jc w:val="center"/>
        <w:rPr>
          <w:rFonts w:hint="eastAsia"/>
          <w:b/>
          <w:bCs/>
          <w:sz w:val="32"/>
          <w:szCs w:val="32"/>
        </w:rPr>
      </w:pPr>
      <w:r w:rsidRPr="00EA1EEF">
        <w:rPr>
          <w:rFonts w:hint="eastAsia"/>
          <w:b/>
          <w:bCs/>
          <w:sz w:val="32"/>
          <w:szCs w:val="32"/>
        </w:rPr>
        <w:t>2024年度深泽县财政局法治政府建设情况报告</w:t>
      </w:r>
    </w:p>
    <w:p w14:paraId="740C4793" w14:textId="5561A204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2024年，深泽县财政局在县委、县政府的坚强领导下，以习近平新时代中国特色社会主义思想为指导，全面贯彻党的二十大精神及习近平法治思想，紧紧围绕建设“小而精、小而美”魅力深泽奋斗目标，将法治建设贯穿财政工作全过程，依法理财、科学理财，为全县经济社会高质量发展提供了坚实的法治财政保障。现将本年度法治政府建设情况报告如下：</w:t>
      </w:r>
    </w:p>
    <w:p w14:paraId="1622BCCE" w14:textId="77777777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一、总体要求与工作部署</w:t>
      </w:r>
    </w:p>
    <w:p w14:paraId="3B42F964" w14:textId="36303D93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本年度，我局严格按照中央、省、市关于法治政府建设的决策部署，结合《深泽县2024年政府工作报告》确定的目标任务，明确以“法治护航财政、服务保障发展”为主题，重点围绕制度建设、执法规范、普法宣传、监督</w:t>
      </w:r>
      <w:proofErr w:type="gramStart"/>
      <w:r w:rsidRPr="00AD22CC">
        <w:rPr>
          <w:rFonts w:hint="eastAsia"/>
          <w:sz w:val="30"/>
          <w:szCs w:val="30"/>
        </w:rPr>
        <w:t>问责四大</w:t>
      </w:r>
      <w:proofErr w:type="gramEnd"/>
      <w:r w:rsidRPr="00AD22CC">
        <w:rPr>
          <w:rFonts w:hint="eastAsia"/>
          <w:sz w:val="30"/>
          <w:szCs w:val="30"/>
        </w:rPr>
        <w:t>体系，细化18项具体任务，建立“一把手负总责、分管领导牵头抓、科室负责人具体落实”的三级责任机制，将法治建设成效纳入科室及个人年度绩效考核，确保各项工作落地见效。同时，积极对接石家庄市财政局“法治护航、督办加速、纪检正行”工作机制，将财政法治建设与廉政建设、业务工作同部署、同推进、同考核，推动财政工作在法治轨道上高效运行。</w:t>
      </w:r>
    </w:p>
    <w:p w14:paraId="136645A0" w14:textId="77777777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二、主要工作成效</w:t>
      </w:r>
    </w:p>
    <w:p w14:paraId="5589CBDD" w14:textId="77777777" w:rsidR="00C85867" w:rsidRPr="00AD22CC" w:rsidRDefault="00C85867" w:rsidP="00C85867">
      <w:pPr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（一）健全法治制度体系，夯实依法理财基础</w:t>
      </w:r>
    </w:p>
    <w:p w14:paraId="26481C70" w14:textId="374B8B9B" w:rsidR="00C85867" w:rsidRPr="00AD22CC" w:rsidRDefault="00AD22CC" w:rsidP="00AD22CC">
      <w:pPr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</w:t>
      </w:r>
      <w:r w:rsidR="00C85867" w:rsidRPr="00AD22CC">
        <w:rPr>
          <w:rFonts w:hint="eastAsia"/>
          <w:sz w:val="30"/>
          <w:szCs w:val="30"/>
        </w:rPr>
        <w:t>. 规范行政执法程序。参照石家庄市财政局创新举措，在全县推行政府采购“双盲”评审改革，实现评审专家随机抽取、项目</w:t>
      </w:r>
      <w:r w:rsidR="00C85867" w:rsidRPr="00AD22CC">
        <w:rPr>
          <w:rFonts w:hint="eastAsia"/>
          <w:sz w:val="30"/>
          <w:szCs w:val="30"/>
        </w:rPr>
        <w:lastRenderedPageBreak/>
        <w:t>信息隐匿处理，杜绝人为干预和暗箱操作。对执法检查、投诉处理等环节实行全程音像记录，全年依法处理政府采购投诉3起，办结率100%，当事人满意率100%。</w:t>
      </w:r>
    </w:p>
    <w:p w14:paraId="3777B880" w14:textId="44D664F3" w:rsidR="00C85867" w:rsidRPr="00AD22CC" w:rsidRDefault="00AD22CC" w:rsidP="00AD22CC">
      <w:pPr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</w:t>
      </w:r>
      <w:r w:rsidR="00C85867" w:rsidRPr="00AD22CC">
        <w:rPr>
          <w:rFonts w:hint="eastAsia"/>
          <w:sz w:val="30"/>
          <w:szCs w:val="30"/>
        </w:rPr>
        <w:t>. 落实“信用+财政”机制。结合深泽县“河北省社会信用体系建设典型城市县级试点”建设要求，将信用评价结果融入财政管理，有效优化了营商环境。</w:t>
      </w:r>
    </w:p>
    <w:p w14:paraId="06EDC8BE" w14:textId="77777777" w:rsidR="00C85867" w:rsidRPr="00AD22CC" w:rsidRDefault="00C85867" w:rsidP="00AD22CC">
      <w:pPr>
        <w:ind w:firstLineChars="100" w:firstLine="3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（二）强化法治宣传教育，提升法治素养水平</w:t>
      </w:r>
    </w:p>
    <w:p w14:paraId="6B3AC403" w14:textId="77777777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1. 开展全员法治培训。制定《2024年财政干部法治培训计划》，全年组织习近平法治思想、《预算法实施条例》《政府采购法》等专题培训6期，培训干部职工200余人次，组织法律知识测试4次，平均分达92分以上，实现培训覆盖率100%。</w:t>
      </w:r>
    </w:p>
    <w:p w14:paraId="487EA0A0" w14:textId="77777777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2. 参与“宪法宣传周”活动。作为全县“宪法宣传周”重要成员单位，联合县委办公室、县司法局组织开展“宪法和国家安全法律法规”考试活动，全局干部职工全员参考，优秀率95%，同时在向阳街法治文化广场设置宣传展台，发放财政法律法规手册500余份，解答群众咨询30余人次。</w:t>
      </w:r>
    </w:p>
    <w:p w14:paraId="3448353C" w14:textId="77777777" w:rsidR="00C85867" w:rsidRPr="00AD22CC" w:rsidRDefault="00C85867" w:rsidP="00AD22CC">
      <w:pPr>
        <w:ind w:firstLineChars="100" w:firstLine="3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（三）严格财政监督管理，规范财政权力运行</w:t>
      </w:r>
    </w:p>
    <w:p w14:paraId="512F09CD" w14:textId="6FEB8DB3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1. 加强预算管理监督。严格执行《预算法》及其实施条例，将全县所有财政资金纳入预算管理，确保预算执行率达95%以上。</w:t>
      </w:r>
    </w:p>
    <w:p w14:paraId="1497D07F" w14:textId="5943A3B3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2. 强化重点领域监管。聚焦新能源、医药化工等主导产业财政资金使用情况，重点核查项目资金拨付、使用效益等情况，确保财政资金精准滴灌。</w:t>
      </w:r>
    </w:p>
    <w:p w14:paraId="1F265581" w14:textId="01910ACB" w:rsidR="00C85867" w:rsidRPr="00AD22CC" w:rsidRDefault="00C85867" w:rsidP="00AD22CC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lastRenderedPageBreak/>
        <w:t>3. 推进政务信息公开。依法及时公开财政预决算、政府采购、惠民补贴等信息，主动接受社会监督。</w:t>
      </w:r>
    </w:p>
    <w:p w14:paraId="1CAB06A3" w14:textId="275FC514" w:rsidR="00C85867" w:rsidRPr="00AD22CC" w:rsidRDefault="00C85867" w:rsidP="00AD22CC">
      <w:pPr>
        <w:ind w:firstLineChars="100" w:firstLine="3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（四）服务中心工作大局，法治保障成效显著</w:t>
      </w:r>
    </w:p>
    <w:p w14:paraId="3EBFB86F" w14:textId="6B51C016" w:rsidR="00C85867" w:rsidRPr="00AD22CC" w:rsidRDefault="00AD22CC" w:rsidP="00C85867"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</w:t>
      </w:r>
      <w:r w:rsidR="00C85867" w:rsidRPr="00AD22CC">
        <w:rPr>
          <w:rFonts w:hint="eastAsia"/>
          <w:sz w:val="30"/>
          <w:szCs w:val="30"/>
        </w:rPr>
        <w:t>. 支持乡村振兴发展。严格按照《乡村振兴促进法》要求，助力实现“农村集体经济年收入10万元以下的村清零”目标。</w:t>
      </w:r>
    </w:p>
    <w:p w14:paraId="5C134194" w14:textId="2C38D498" w:rsidR="00C85867" w:rsidRPr="00AD22CC" w:rsidRDefault="00EA1EEF" w:rsidP="00C85867"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</w:t>
      </w:r>
      <w:r w:rsidR="00C85867" w:rsidRPr="00AD22CC">
        <w:rPr>
          <w:rFonts w:hint="eastAsia"/>
          <w:sz w:val="30"/>
          <w:szCs w:val="30"/>
        </w:rPr>
        <w:t>. 助力疫情防控和民生保障。依法统筹疫情防控资金，保障全县疫情防控工作需求；足额拨付教育、医疗、养老等民生资金，切实增强了人民群众的获得感、幸福感。</w:t>
      </w:r>
    </w:p>
    <w:p w14:paraId="69C7C100" w14:textId="77777777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三、存在的问题与不足</w:t>
      </w:r>
    </w:p>
    <w:p w14:paraId="2F440EF8" w14:textId="1B40958D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本年度我局法治政府建设取得了一定成效，但仍存在一些薄弱环节：一是法治宣传教育的针对性和实效性有待进一步提升，部分宣传形式较为传统，与群众需求结合不够紧密；二是财政执法队伍专业化水平仍需加强，面对新兴产业财政监管等复杂问题时，执法能力有待进一步提高；三是法治建设与业务工作深度融合不够，在财政资金绩效管理等领域，法治手段运用还需进一步深化。</w:t>
      </w:r>
    </w:p>
    <w:p w14:paraId="60FEFE22" w14:textId="77777777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四、下一步工作计划</w:t>
      </w:r>
    </w:p>
    <w:p w14:paraId="3168477A" w14:textId="77777777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2025年，我局将坚持问题导向，聚焦薄弱环节，重点做好以下工作：</w:t>
      </w:r>
    </w:p>
    <w:p w14:paraId="088AE718" w14:textId="17B5FCE5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1. 深化法治制度建设。将法治要求融入绩效评价全过程；探索建立“财政法治+大数据”监管平台，提升财政执法智能化水平。</w:t>
      </w:r>
    </w:p>
    <w:p w14:paraId="53D03A0A" w14:textId="19DA7E98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2. 提升执法队伍素质。组织开展财政执法实务培训，邀请法</w:t>
      </w:r>
      <w:r w:rsidRPr="00AD22CC">
        <w:rPr>
          <w:rFonts w:hint="eastAsia"/>
          <w:sz w:val="30"/>
          <w:szCs w:val="30"/>
        </w:rPr>
        <w:lastRenderedPageBreak/>
        <w:t>律专家、上级业务骨干授课，选派执法人员参加省市专题培训，培养一批既</w:t>
      </w:r>
      <w:proofErr w:type="gramStart"/>
      <w:r w:rsidRPr="00AD22CC">
        <w:rPr>
          <w:rFonts w:hint="eastAsia"/>
          <w:sz w:val="30"/>
          <w:szCs w:val="30"/>
        </w:rPr>
        <w:t>懂财政</w:t>
      </w:r>
      <w:proofErr w:type="gramEnd"/>
      <w:r w:rsidRPr="00AD22CC">
        <w:rPr>
          <w:rFonts w:hint="eastAsia"/>
          <w:sz w:val="30"/>
          <w:szCs w:val="30"/>
        </w:rPr>
        <w:t>业务又精通法律的复合型人才。</w:t>
      </w:r>
    </w:p>
    <w:p w14:paraId="63D184FA" w14:textId="1D106AB6" w:rsidR="00C85867" w:rsidRPr="00AD22CC" w:rsidRDefault="00C85867" w:rsidP="00EA1EEF">
      <w:pPr>
        <w:ind w:firstLineChars="200" w:firstLine="6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3.</w:t>
      </w:r>
      <w:r w:rsidR="00EA1EEF">
        <w:rPr>
          <w:rFonts w:hint="eastAsia"/>
          <w:sz w:val="30"/>
          <w:szCs w:val="30"/>
        </w:rPr>
        <w:t xml:space="preserve"> </w:t>
      </w:r>
      <w:r w:rsidRPr="00AD22CC">
        <w:rPr>
          <w:rFonts w:hint="eastAsia"/>
          <w:sz w:val="30"/>
          <w:szCs w:val="30"/>
        </w:rPr>
        <w:t>强化法治成果运用。将法治建设与财政改革发展深度融合，围绕全县新能源、医药化工等主导产业，出台更多法治化、市场化的财政支持政策，为建设“小而精、小而美”魅力深泽提供更加坚实的法治财政保障。</w:t>
      </w:r>
    </w:p>
    <w:p w14:paraId="59075AD8" w14:textId="77777777" w:rsidR="00EA1EEF" w:rsidRDefault="00EA1EEF" w:rsidP="00EA1EEF">
      <w:pPr>
        <w:ind w:firstLineChars="1000" w:firstLine="3000"/>
        <w:rPr>
          <w:sz w:val="30"/>
          <w:szCs w:val="30"/>
        </w:rPr>
      </w:pPr>
    </w:p>
    <w:p w14:paraId="2B91E46C" w14:textId="77777777" w:rsidR="00EA1EEF" w:rsidRDefault="00EA1EEF" w:rsidP="00EA1EEF">
      <w:pPr>
        <w:ind w:firstLineChars="1000" w:firstLine="3000"/>
        <w:rPr>
          <w:sz w:val="30"/>
          <w:szCs w:val="30"/>
        </w:rPr>
      </w:pPr>
    </w:p>
    <w:p w14:paraId="4B16F078" w14:textId="77777777" w:rsidR="00EA1EEF" w:rsidRDefault="00EA1EEF" w:rsidP="00EA1EEF">
      <w:pPr>
        <w:ind w:firstLineChars="1000" w:firstLine="3000"/>
        <w:rPr>
          <w:sz w:val="30"/>
          <w:szCs w:val="30"/>
        </w:rPr>
      </w:pPr>
    </w:p>
    <w:p w14:paraId="77E7475B" w14:textId="16F4DEE0" w:rsidR="00C85867" w:rsidRPr="00AD22CC" w:rsidRDefault="00C85867" w:rsidP="00EA1EEF">
      <w:pPr>
        <w:ind w:firstLineChars="1900" w:firstLine="57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深泽县财政局</w:t>
      </w:r>
    </w:p>
    <w:p w14:paraId="040B9C56" w14:textId="7EA95468" w:rsidR="00595A77" w:rsidRPr="00AD22CC" w:rsidRDefault="00C85867" w:rsidP="00EA1EEF">
      <w:pPr>
        <w:ind w:firstLineChars="1800" w:firstLine="5400"/>
        <w:rPr>
          <w:rFonts w:hint="eastAsia"/>
          <w:sz w:val="30"/>
          <w:szCs w:val="30"/>
        </w:rPr>
      </w:pPr>
      <w:r w:rsidRPr="00AD22CC">
        <w:rPr>
          <w:rFonts w:hint="eastAsia"/>
          <w:sz w:val="30"/>
          <w:szCs w:val="30"/>
        </w:rPr>
        <w:t>2024年12月31日</w:t>
      </w:r>
    </w:p>
    <w:sectPr w:rsidR="00595A77" w:rsidRPr="00AD22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B1672" w14:textId="77777777" w:rsidR="0074368A" w:rsidRDefault="0074368A" w:rsidP="00AD22CC">
      <w:pPr>
        <w:rPr>
          <w:rFonts w:hint="eastAsia"/>
        </w:rPr>
      </w:pPr>
      <w:r>
        <w:separator/>
      </w:r>
    </w:p>
  </w:endnote>
  <w:endnote w:type="continuationSeparator" w:id="0">
    <w:p w14:paraId="6D01C687" w14:textId="77777777" w:rsidR="0074368A" w:rsidRDefault="0074368A" w:rsidP="00AD22C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A730E" w14:textId="77777777" w:rsidR="0074368A" w:rsidRDefault="0074368A" w:rsidP="00AD22CC">
      <w:pPr>
        <w:rPr>
          <w:rFonts w:hint="eastAsia"/>
        </w:rPr>
      </w:pPr>
      <w:r>
        <w:separator/>
      </w:r>
    </w:p>
  </w:footnote>
  <w:footnote w:type="continuationSeparator" w:id="0">
    <w:p w14:paraId="412D52BB" w14:textId="77777777" w:rsidR="0074368A" w:rsidRDefault="0074368A" w:rsidP="00AD22CC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4E3"/>
    <w:rsid w:val="00334884"/>
    <w:rsid w:val="003E4022"/>
    <w:rsid w:val="00595A77"/>
    <w:rsid w:val="007278C2"/>
    <w:rsid w:val="0074368A"/>
    <w:rsid w:val="007864E3"/>
    <w:rsid w:val="00AD22CC"/>
    <w:rsid w:val="00C85867"/>
    <w:rsid w:val="00EA1EEF"/>
    <w:rsid w:val="00EA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181EC7"/>
  <w15:chartTrackingRefBased/>
  <w15:docId w15:val="{B3E1F676-1B46-4D71-B98C-CD631B08C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864E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864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64E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864E3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864E3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864E3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864E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864E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864E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864E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864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864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864E3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864E3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7864E3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864E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864E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864E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864E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7864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864E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7864E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864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7864E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864E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864E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864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7864E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864E3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AD22C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AD22CC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AD22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AD22C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883</Words>
  <Characters>910</Characters>
  <Application>Microsoft Office Word</Application>
  <DocSecurity>0</DocSecurity>
  <Lines>28</Lines>
  <Paragraphs>21</Paragraphs>
  <ScaleCrop>false</ScaleCrop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2025-10-17T08:02:00Z</dcterms:created>
  <dcterms:modified xsi:type="dcterms:W3CDTF">2025-10-20T01:17:00Z</dcterms:modified>
</cp:coreProperties>
</file>