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深泽县民兵训练基地</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深泽县民兵训练基地</w:t>
      </w: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ind w:firstLine="640" w:firstLineChars="200"/>
        <w:rPr>
          <w:rFonts w:hint="eastAsia" w:ascii="仿宋" w:hAnsi="仿宋" w:eastAsia="仿宋" w:cs="Times New Roman"/>
          <w:b w:val="0"/>
          <w:bCs/>
          <w:sz w:val="32"/>
          <w:szCs w:val="32"/>
        </w:rPr>
      </w:pPr>
      <w:r>
        <w:rPr>
          <w:rFonts w:hint="eastAsia" w:ascii="仿宋" w:hAnsi="仿宋" w:eastAsia="仿宋" w:cs="Times New Roman"/>
          <w:b w:val="0"/>
          <w:bCs/>
          <w:sz w:val="32"/>
          <w:szCs w:val="32"/>
        </w:rPr>
        <w:t>一、负责民兵训练基地的使用和管理工作，适时提出建设意见。</w:t>
      </w:r>
    </w:p>
    <w:p>
      <w:pPr>
        <w:ind w:firstLine="640" w:firstLineChars="200"/>
        <w:rPr>
          <w:rFonts w:hint="eastAsia" w:ascii="仿宋" w:hAnsi="仿宋" w:eastAsia="仿宋" w:cs="Times New Roman"/>
          <w:b w:val="0"/>
          <w:bCs/>
          <w:sz w:val="32"/>
          <w:szCs w:val="32"/>
        </w:rPr>
      </w:pPr>
      <w:r>
        <w:rPr>
          <w:rFonts w:hint="eastAsia" w:ascii="仿宋" w:hAnsi="仿宋" w:eastAsia="仿宋" w:cs="Times New Roman"/>
          <w:b w:val="0"/>
          <w:bCs/>
          <w:sz w:val="32"/>
          <w:szCs w:val="32"/>
        </w:rPr>
        <w:t>二、组织所属人员业务培训，不断提高管理和保障能力，根据训练计划，完成训练保障任务。</w:t>
      </w:r>
    </w:p>
    <w:p>
      <w:pPr>
        <w:ind w:firstLine="640" w:firstLineChars="200"/>
        <w:rPr>
          <w:rFonts w:hint="eastAsia" w:ascii="仿宋" w:hAnsi="仿宋" w:eastAsia="仿宋" w:cs="Times New Roman"/>
          <w:b w:val="0"/>
          <w:bCs/>
          <w:sz w:val="32"/>
          <w:szCs w:val="32"/>
        </w:rPr>
      </w:pPr>
      <w:r>
        <w:rPr>
          <w:rFonts w:hint="eastAsia" w:ascii="仿宋" w:hAnsi="仿宋" w:eastAsia="仿宋" w:cs="Times New Roman"/>
          <w:b w:val="0"/>
          <w:bCs/>
          <w:sz w:val="32"/>
          <w:szCs w:val="32"/>
        </w:rPr>
        <w:t>三、了解和掌握所属人员的思想情况，做好经常性的思想政治工作。</w:t>
      </w:r>
    </w:p>
    <w:p>
      <w:pPr>
        <w:ind w:firstLine="640" w:firstLineChars="200"/>
        <w:rPr>
          <w:rFonts w:hint="eastAsia" w:ascii="仿宋" w:hAnsi="仿宋" w:eastAsia="仿宋" w:cs="Times New Roman"/>
          <w:b w:val="0"/>
          <w:bCs/>
          <w:sz w:val="32"/>
          <w:szCs w:val="32"/>
        </w:rPr>
      </w:pPr>
      <w:r>
        <w:rPr>
          <w:rFonts w:hint="eastAsia" w:ascii="仿宋" w:hAnsi="仿宋" w:eastAsia="仿宋" w:cs="Times New Roman"/>
          <w:b w:val="0"/>
          <w:bCs/>
          <w:sz w:val="32"/>
          <w:szCs w:val="32"/>
        </w:rPr>
        <w:t>四、掌握各种合适、装备的数量和技术状况，及时组织技术保养和维修。</w:t>
      </w:r>
    </w:p>
    <w:p>
      <w:pPr>
        <w:ind w:firstLine="640" w:firstLineChars="200"/>
        <w:rPr>
          <w:rFonts w:hint="eastAsia" w:ascii="仿宋" w:hAnsi="仿宋" w:eastAsia="仿宋" w:cs="Times New Roman"/>
          <w:b w:val="0"/>
          <w:bCs/>
          <w:sz w:val="32"/>
          <w:szCs w:val="32"/>
        </w:rPr>
      </w:pPr>
      <w:r>
        <w:rPr>
          <w:rFonts w:hint="eastAsia" w:ascii="仿宋" w:hAnsi="仿宋" w:eastAsia="仿宋" w:cs="Times New Roman"/>
          <w:b w:val="0"/>
          <w:bCs/>
          <w:sz w:val="32"/>
          <w:szCs w:val="32"/>
        </w:rPr>
        <w:t>五、组织所属人员贯彻执行有关条令、条例和规章制度，严格行政管理，遵纪守法，严守秘密、预防各种事故、案件发生。</w:t>
      </w:r>
    </w:p>
    <w:p>
      <w:pPr>
        <w:ind w:firstLine="640" w:firstLineChars="200"/>
        <w:rPr>
          <w:rFonts w:hint="eastAsia" w:ascii="仿宋" w:hAnsi="仿宋" w:eastAsia="仿宋" w:cs="Times New Roman"/>
          <w:b w:val="0"/>
          <w:bCs/>
          <w:sz w:val="32"/>
          <w:szCs w:val="32"/>
        </w:rPr>
      </w:pPr>
      <w:r>
        <w:rPr>
          <w:rFonts w:hint="eastAsia" w:ascii="仿宋" w:hAnsi="仿宋" w:eastAsia="仿宋" w:cs="Times New Roman"/>
          <w:b w:val="0"/>
          <w:bCs/>
          <w:sz w:val="32"/>
          <w:szCs w:val="32"/>
        </w:rPr>
        <w:t>六、完成部首长交办的其他工作。</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keepNext w:val="0"/>
              <w:keepLines w:val="0"/>
              <w:suppressLineNumbers w:val="0"/>
              <w:spacing w:before="0" w:beforeAutospacing="0" w:after="0" w:afterAutospacing="0" w:line="300" w:lineRule="exact"/>
              <w:ind w:left="0" w:right="0"/>
              <w:jc w:val="center"/>
              <w:rPr>
                <w:rFonts w:hint="default" w:ascii="Times New Roman" w:hAnsi="Times New Roman" w:eastAsia="方正书宋_GBK" w:cs="Times New Roman"/>
                <w:b/>
                <w:szCs w:val="24"/>
              </w:rPr>
            </w:pPr>
            <w:r>
              <w:rPr>
                <w:rFonts w:hint="default" w:ascii="Times New Roman" w:hAnsi="Times New Roman" w:eastAsia="方正书宋_GBK" w:cs="Times New Roman"/>
                <w:b/>
                <w:szCs w:val="24"/>
              </w:rPr>
              <w:t>单位名称</w:t>
            </w:r>
          </w:p>
        </w:tc>
        <w:tc>
          <w:tcPr>
            <w:tcW w:w="1134" w:type="dxa"/>
            <w:vMerge w:val="restart"/>
            <w:vAlign w:val="center"/>
          </w:tcPr>
          <w:p>
            <w:pPr>
              <w:keepNext w:val="0"/>
              <w:keepLines w:val="0"/>
              <w:suppressLineNumbers w:val="0"/>
              <w:spacing w:before="0" w:beforeAutospacing="0" w:after="0" w:afterAutospacing="0" w:line="300" w:lineRule="exact"/>
              <w:ind w:left="0" w:right="0"/>
              <w:jc w:val="center"/>
              <w:rPr>
                <w:rFonts w:hint="default" w:ascii="Times New Roman" w:hAnsi="Times New Roman" w:eastAsia="方正书宋_GBK" w:cs="Times New Roman"/>
                <w:b/>
                <w:szCs w:val="24"/>
              </w:rPr>
            </w:pPr>
            <w:r>
              <w:rPr>
                <w:rFonts w:hint="default" w:ascii="Times New Roman" w:hAnsi="Times New Roman" w:eastAsia="方正书宋_GBK" w:cs="Times New Roman"/>
                <w:b/>
                <w:szCs w:val="24"/>
              </w:rPr>
              <w:t>单位性质</w:t>
            </w:r>
          </w:p>
        </w:tc>
        <w:tc>
          <w:tcPr>
            <w:tcW w:w="1276" w:type="dxa"/>
            <w:vMerge w:val="restart"/>
            <w:vAlign w:val="center"/>
          </w:tcPr>
          <w:p>
            <w:pPr>
              <w:keepNext w:val="0"/>
              <w:keepLines w:val="0"/>
              <w:suppressLineNumbers w:val="0"/>
              <w:spacing w:before="0" w:beforeAutospacing="0" w:after="0" w:afterAutospacing="0" w:line="300" w:lineRule="exact"/>
              <w:ind w:left="0" w:right="0"/>
              <w:jc w:val="center"/>
              <w:rPr>
                <w:rFonts w:hint="default" w:ascii="Times New Roman" w:hAnsi="Times New Roman" w:eastAsia="方正书宋_GBK" w:cs="Times New Roman"/>
                <w:b/>
                <w:szCs w:val="24"/>
              </w:rPr>
            </w:pPr>
            <w:r>
              <w:rPr>
                <w:rFonts w:hint="default" w:ascii="Times New Roman" w:hAnsi="Times New Roman" w:eastAsia="方正书宋_GBK" w:cs="Times New Roman"/>
                <w:b/>
                <w:szCs w:val="24"/>
              </w:rPr>
              <w:t>单位规格</w:t>
            </w:r>
          </w:p>
        </w:tc>
        <w:tc>
          <w:tcPr>
            <w:tcW w:w="2902" w:type="dxa"/>
            <w:vMerge w:val="restart"/>
            <w:vAlign w:val="center"/>
          </w:tcPr>
          <w:p>
            <w:pPr>
              <w:keepNext w:val="0"/>
              <w:keepLines w:val="0"/>
              <w:suppressLineNumbers w:val="0"/>
              <w:spacing w:before="0" w:beforeAutospacing="0" w:after="0" w:afterAutospacing="0" w:line="300" w:lineRule="exact"/>
              <w:ind w:left="0" w:right="0"/>
              <w:jc w:val="center"/>
              <w:rPr>
                <w:rFonts w:hint="default" w:ascii="Times New Roman" w:hAnsi="Times New Roman" w:eastAsia="方正书宋_GBK" w:cs="Times New Roman"/>
                <w:b/>
                <w:szCs w:val="24"/>
              </w:rPr>
            </w:pPr>
            <w:r>
              <w:rPr>
                <w:rFonts w:hint="default"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keepNext w:val="0"/>
              <w:keepLines w:val="0"/>
              <w:suppressLineNumbers w:val="0"/>
              <w:spacing w:before="0" w:beforeAutospacing="0" w:after="0" w:afterAutospacing="0" w:line="300" w:lineRule="exact"/>
              <w:ind w:left="0" w:right="0"/>
              <w:jc w:val="left"/>
              <w:outlineLvl w:val="0"/>
              <w:rPr>
                <w:rFonts w:hint="default" w:ascii="Times New Roman" w:hAnsi="Times New Roman" w:cs="Times New Roman"/>
                <w:szCs w:val="24"/>
              </w:rPr>
            </w:pPr>
          </w:p>
        </w:tc>
        <w:tc>
          <w:tcPr>
            <w:tcW w:w="1134" w:type="dxa"/>
            <w:vMerge w:val="continue"/>
            <w:vAlign w:val="center"/>
          </w:tcPr>
          <w:p>
            <w:pPr>
              <w:keepNext w:val="0"/>
              <w:keepLines w:val="0"/>
              <w:suppressLineNumbers w:val="0"/>
              <w:spacing w:before="0" w:beforeAutospacing="0" w:after="0" w:afterAutospacing="0" w:line="300" w:lineRule="exact"/>
              <w:ind w:left="0" w:right="0"/>
              <w:jc w:val="left"/>
              <w:outlineLvl w:val="0"/>
              <w:rPr>
                <w:rFonts w:hint="default" w:ascii="Times New Roman" w:hAnsi="Times New Roman" w:cs="Times New Roman"/>
                <w:szCs w:val="24"/>
              </w:rPr>
            </w:pPr>
          </w:p>
        </w:tc>
        <w:tc>
          <w:tcPr>
            <w:tcW w:w="1276" w:type="dxa"/>
            <w:vMerge w:val="continue"/>
            <w:vAlign w:val="center"/>
          </w:tcPr>
          <w:p>
            <w:pPr>
              <w:keepNext w:val="0"/>
              <w:keepLines w:val="0"/>
              <w:suppressLineNumbers w:val="0"/>
              <w:spacing w:before="0" w:beforeAutospacing="0" w:after="0" w:afterAutospacing="0" w:line="300" w:lineRule="exact"/>
              <w:ind w:left="0" w:right="0"/>
              <w:jc w:val="left"/>
              <w:outlineLvl w:val="0"/>
              <w:rPr>
                <w:rFonts w:hint="default" w:ascii="Times New Roman" w:hAnsi="Times New Roman" w:cs="Times New Roman"/>
                <w:szCs w:val="24"/>
              </w:rPr>
            </w:pPr>
          </w:p>
        </w:tc>
        <w:tc>
          <w:tcPr>
            <w:tcW w:w="2902" w:type="dxa"/>
            <w:vMerge w:val="continue"/>
            <w:vAlign w:val="center"/>
          </w:tcPr>
          <w:p>
            <w:pPr>
              <w:keepNext w:val="0"/>
              <w:keepLines w:val="0"/>
              <w:suppressLineNumbers w:val="0"/>
              <w:spacing w:before="0" w:beforeAutospacing="0" w:after="0" w:afterAutospacing="0" w:line="300" w:lineRule="exact"/>
              <w:ind w:left="0" w:right="0"/>
              <w:jc w:val="left"/>
              <w:outlineLvl w:val="0"/>
              <w:rPr>
                <w:rFonts w:hint="default"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keepNext w:val="0"/>
              <w:keepLines w:val="0"/>
              <w:suppressLineNumbers w:val="0"/>
              <w:spacing w:before="0" w:beforeAutospacing="0" w:after="0" w:afterAutospacing="0" w:line="300" w:lineRule="exact"/>
              <w:ind w:left="0" w:right="0"/>
              <w:jc w:val="center"/>
              <w:rPr>
                <w:rFonts w:hint="eastAsia" w:ascii="Times New Roman" w:hAnsi="Times New Roman" w:eastAsia="方正书宋_GBK" w:cs="Times New Roman"/>
                <w:b w:val="0"/>
                <w:bCs w:val="0"/>
                <w:szCs w:val="24"/>
                <w:lang w:eastAsia="zh-CN"/>
              </w:rPr>
            </w:pPr>
            <w:r>
              <w:rPr>
                <w:rFonts w:hint="eastAsia" w:ascii="宋体" w:hAnsi="宋体"/>
                <w:b w:val="0"/>
                <w:bCs w:val="0"/>
                <w:szCs w:val="21"/>
              </w:rPr>
              <w:t>深泽县民兵训练基地</w:t>
            </w:r>
          </w:p>
        </w:tc>
        <w:tc>
          <w:tcPr>
            <w:tcW w:w="1134" w:type="dxa"/>
            <w:vAlign w:val="center"/>
          </w:tcPr>
          <w:p>
            <w:pPr>
              <w:keepNext w:val="0"/>
              <w:keepLines w:val="0"/>
              <w:suppressLineNumbers w:val="0"/>
              <w:spacing w:before="0" w:beforeAutospacing="0" w:after="0" w:afterAutospacing="0" w:line="300" w:lineRule="exact"/>
              <w:ind w:left="0" w:right="0"/>
              <w:jc w:val="center"/>
              <w:rPr>
                <w:rFonts w:hint="default" w:ascii="Times New Roman" w:hAnsi="Times New Roman" w:eastAsia="方正书宋_GBK" w:cs="Times New Roman"/>
                <w:b w:val="0"/>
                <w:bCs w:val="0"/>
                <w:szCs w:val="24"/>
              </w:rPr>
            </w:pPr>
            <w:r>
              <w:rPr>
                <w:rFonts w:hint="eastAsia" w:ascii="方正书宋_GBK" w:eastAsia="方正书宋_GBK"/>
                <w:b w:val="0"/>
                <w:bCs w:val="0"/>
              </w:rPr>
              <w:t>事业</w:t>
            </w:r>
          </w:p>
        </w:tc>
        <w:tc>
          <w:tcPr>
            <w:tcW w:w="1276" w:type="dxa"/>
            <w:vAlign w:val="center"/>
          </w:tcPr>
          <w:p>
            <w:pPr>
              <w:keepNext w:val="0"/>
              <w:keepLines w:val="0"/>
              <w:suppressLineNumbers w:val="0"/>
              <w:spacing w:before="0" w:beforeAutospacing="0" w:after="0" w:afterAutospacing="0" w:line="300" w:lineRule="exact"/>
              <w:ind w:left="0" w:right="0"/>
              <w:jc w:val="center"/>
              <w:rPr>
                <w:rFonts w:hint="default" w:ascii="Times New Roman" w:hAnsi="Times New Roman" w:eastAsia="方正书宋_GBK" w:cs="Times New Roman"/>
                <w:b w:val="0"/>
                <w:bCs w:val="0"/>
                <w:szCs w:val="24"/>
              </w:rPr>
            </w:pPr>
            <w:r>
              <w:rPr>
                <w:rFonts w:hint="eastAsia" w:ascii="方正书宋_GBK" w:eastAsia="方正书宋_GBK"/>
                <w:b w:val="0"/>
                <w:bCs w:val="0"/>
              </w:rPr>
              <w:t>正</w:t>
            </w:r>
            <w:r>
              <w:rPr>
                <w:rFonts w:hint="eastAsia" w:ascii="方正书宋_GBK"/>
                <w:b w:val="0"/>
                <w:bCs w:val="0"/>
              </w:rPr>
              <w:t>科</w:t>
            </w:r>
            <w:r>
              <w:rPr>
                <w:rFonts w:hint="eastAsia" w:ascii="方正书宋_GBK" w:eastAsia="方正书宋_GBK"/>
                <w:b w:val="0"/>
                <w:bCs w:val="0"/>
              </w:rPr>
              <w:t>级</w:t>
            </w:r>
          </w:p>
        </w:tc>
        <w:tc>
          <w:tcPr>
            <w:tcW w:w="2902" w:type="dxa"/>
            <w:vAlign w:val="center"/>
          </w:tcPr>
          <w:p>
            <w:pPr>
              <w:keepNext w:val="0"/>
              <w:keepLines w:val="0"/>
              <w:suppressLineNumbers w:val="0"/>
              <w:spacing w:before="0" w:beforeAutospacing="0" w:after="0" w:afterAutospacing="0" w:line="300" w:lineRule="exact"/>
              <w:ind w:left="0" w:right="0"/>
              <w:jc w:val="center"/>
              <w:rPr>
                <w:rFonts w:hint="default" w:ascii="Times New Roman" w:hAnsi="Times New Roman" w:eastAsia="方正书宋_GBK" w:cs="Times New Roman"/>
                <w:b w:val="0"/>
                <w:bCs w:val="0"/>
                <w:szCs w:val="24"/>
              </w:rPr>
            </w:pPr>
            <w:r>
              <w:rPr>
                <w:rFonts w:hint="eastAsia" w:ascii="方正书宋_GBK" w:eastAsia="方正书宋_GBK"/>
                <w:b w:val="0"/>
                <w:bCs w:val="0"/>
              </w:rPr>
              <w:t>财政性资金基本保证</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lang w:eastAsia="zh-CN"/>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lang w:eastAsia="zh-CN"/>
        </w:rPr>
        <w:t>深泽县</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143.41</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143.41</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深泽县民兵训练基地</w:t>
      </w:r>
      <w:r>
        <w:rPr>
          <w:rFonts w:hint="eastAsia" w:ascii="Times New Roman" w:hAnsi="Times New Roman" w:eastAsia="仿宋" w:cs="Times New Roman"/>
          <w:sz w:val="32"/>
          <w:szCs w:val="32"/>
        </w:rPr>
        <w:t>年度部门预算中支出预算的总体情况。202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143.41</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60.41</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58.25</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2.16</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83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基地日常维护费23万元，武装部日常工作经费50万元，武装部征兵经费10万元</w:t>
      </w:r>
      <w:r>
        <w:rPr>
          <w:rFonts w:hint="eastAsia" w:ascii="Times New Roman" w:hAnsi="Times New Roman" w:eastAsia="仿宋" w:cs="Times New Roman"/>
          <w:sz w:val="32"/>
          <w:szCs w:val="32"/>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143.41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283.87</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26.37</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人员退休</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257.5</w:t>
      </w:r>
      <w:r>
        <w:rPr>
          <w:rFonts w:hint="eastAsia" w:ascii="Times New Roman" w:hAnsi="Times New Roman" w:eastAsia="仿宋" w:cs="Times New Roman"/>
          <w:sz w:val="32"/>
          <w:szCs w:val="32"/>
        </w:rPr>
        <w:t>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2.16</w:t>
      </w:r>
      <w:r>
        <w:rPr>
          <w:rFonts w:hint="eastAsia" w:ascii="Times New Roman" w:hAnsi="Times New Roman" w:eastAsia="仿宋" w:cs="Times New Roman"/>
          <w:sz w:val="32"/>
          <w:szCs w:val="32"/>
        </w:rPr>
        <w:t>万元，主要用于保证机关正常运转的</w:t>
      </w:r>
      <w:r>
        <w:rPr>
          <w:rFonts w:hint="eastAsia" w:ascii="仿宋" w:hAnsi="仿宋" w:eastAsia="仿宋" w:cs="Times New Roman"/>
          <w:sz w:val="32"/>
          <w:szCs w:val="32"/>
        </w:rPr>
        <w:t>办公费、</w:t>
      </w:r>
      <w:r>
        <w:rPr>
          <w:rFonts w:hint="eastAsia" w:ascii="仿宋" w:hAnsi="仿宋" w:eastAsia="仿宋" w:cs="Times New Roman"/>
          <w:sz w:val="32"/>
          <w:szCs w:val="32"/>
          <w:lang w:eastAsia="zh-CN"/>
        </w:rPr>
        <w:t>水费、电费、维护费、工会费</w:t>
      </w:r>
      <w:r>
        <w:rPr>
          <w:rFonts w:hint="eastAsia" w:ascii="仿宋" w:hAnsi="仿宋" w:eastAsia="仿宋" w:cs="Times New Roman"/>
          <w:sz w:val="32"/>
          <w:szCs w:val="32"/>
        </w:rPr>
        <w:t>、</w:t>
      </w:r>
      <w:r>
        <w:rPr>
          <w:rFonts w:hint="eastAsia" w:ascii="仿宋" w:hAnsi="仿宋" w:eastAsia="仿宋" w:cs="Times New Roman"/>
          <w:sz w:val="32"/>
          <w:szCs w:val="32"/>
          <w:lang w:eastAsia="zh-CN"/>
        </w:rPr>
        <w:t>福利费</w:t>
      </w:r>
      <w:r>
        <w:rPr>
          <w:rFonts w:hint="eastAsia" w:ascii="仿宋" w:hAnsi="仿宋" w:eastAsia="仿宋" w:cs="Times New Roman"/>
          <w:sz w:val="32"/>
          <w:szCs w:val="32"/>
        </w:rPr>
        <w:t>等支出</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keepNext/>
        <w:keepLines/>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640" w:firstLineChars="200"/>
        <w:jc w:val="left"/>
        <w:rPr>
          <w:rFonts w:hint="eastAsia" w:ascii="仿宋" w:hAnsi="仿宋" w:eastAsia="仿宋" w:cs="仿宋"/>
          <w:kern w:val="0"/>
          <w:sz w:val="32"/>
          <w:szCs w:val="32"/>
          <w:lang w:val="en-US"/>
        </w:rPr>
      </w:pPr>
      <w:r>
        <w:rPr>
          <w:rFonts w:hint="eastAsia" w:ascii="仿宋" w:hAnsi="仿宋" w:eastAsia="仿宋" w:cs="仿宋"/>
          <w:kern w:val="0"/>
          <w:sz w:val="32"/>
          <w:szCs w:val="32"/>
          <w:lang w:val="en-US" w:eastAsia="zh-CN"/>
        </w:rPr>
        <w:t>一、负责民兵训练基地的使用和管理工作，适时提出建议。</w:t>
      </w:r>
    </w:p>
    <w:p>
      <w:pPr>
        <w:keepNext/>
        <w:keepLines/>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640" w:firstLineChars="200"/>
        <w:jc w:val="left"/>
        <w:rPr>
          <w:rFonts w:hint="eastAsia" w:ascii="仿宋" w:hAnsi="仿宋" w:eastAsia="仿宋" w:cs="仿宋"/>
          <w:kern w:val="0"/>
          <w:sz w:val="32"/>
          <w:szCs w:val="32"/>
          <w:lang w:val="en-US"/>
        </w:rPr>
      </w:pPr>
      <w:r>
        <w:rPr>
          <w:rFonts w:hint="eastAsia" w:ascii="仿宋" w:hAnsi="仿宋" w:eastAsia="仿宋" w:cs="仿宋"/>
          <w:kern w:val="0"/>
          <w:sz w:val="32"/>
          <w:szCs w:val="32"/>
          <w:lang w:val="en-US" w:eastAsia="zh-CN"/>
        </w:rPr>
        <w:t>二、组织所属人员业务培训，不断提高管理和保障能力，根据训练计划，完成训练保障任务。</w:t>
      </w:r>
    </w:p>
    <w:p>
      <w:pPr>
        <w:keepNext/>
        <w:keepLines/>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640" w:firstLineChars="200"/>
        <w:jc w:val="left"/>
        <w:rPr>
          <w:rFonts w:hint="eastAsia" w:ascii="仿宋" w:hAnsi="仿宋" w:eastAsia="仿宋" w:cs="仿宋"/>
          <w:kern w:val="0"/>
          <w:sz w:val="32"/>
          <w:szCs w:val="32"/>
          <w:lang w:val="en-US"/>
        </w:rPr>
      </w:pPr>
      <w:r>
        <w:rPr>
          <w:rFonts w:hint="eastAsia" w:ascii="仿宋" w:hAnsi="仿宋" w:eastAsia="仿宋" w:cs="仿宋"/>
          <w:kern w:val="0"/>
          <w:sz w:val="32"/>
          <w:szCs w:val="32"/>
          <w:lang w:val="en-US" w:eastAsia="zh-CN"/>
        </w:rPr>
        <w:t>三、了解和掌握所属人员的思想情况，做经常性的思想政治工作。</w:t>
      </w:r>
    </w:p>
    <w:p>
      <w:pPr>
        <w:keepNext/>
        <w:keepLines/>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640" w:firstLineChars="200"/>
        <w:jc w:val="left"/>
        <w:rPr>
          <w:rFonts w:hint="eastAsia" w:ascii="仿宋" w:hAnsi="仿宋" w:eastAsia="仿宋" w:cs="仿宋"/>
          <w:kern w:val="0"/>
          <w:sz w:val="32"/>
          <w:szCs w:val="32"/>
          <w:lang w:val="en-US"/>
        </w:rPr>
      </w:pPr>
      <w:r>
        <w:rPr>
          <w:rFonts w:hint="eastAsia" w:ascii="仿宋" w:hAnsi="仿宋" w:eastAsia="仿宋" w:cs="仿宋"/>
          <w:kern w:val="0"/>
          <w:sz w:val="32"/>
          <w:szCs w:val="32"/>
          <w:lang w:val="en-US" w:eastAsia="zh-CN"/>
        </w:rPr>
        <w:t>四、掌握各种合适、装备的数量和技术状况，及时组织技术保养和维修。</w:t>
      </w:r>
    </w:p>
    <w:p>
      <w:pPr>
        <w:keepNext/>
        <w:keepLines/>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640" w:firstLineChars="200"/>
        <w:jc w:val="left"/>
        <w:rPr>
          <w:rFonts w:hint="eastAsia" w:ascii="仿宋" w:hAnsi="仿宋" w:eastAsia="仿宋" w:cs="仿宋"/>
          <w:kern w:val="0"/>
          <w:sz w:val="32"/>
          <w:szCs w:val="32"/>
          <w:lang w:val="en-US"/>
        </w:rPr>
      </w:pPr>
      <w:r>
        <w:rPr>
          <w:rFonts w:hint="eastAsia" w:ascii="仿宋" w:hAnsi="仿宋" w:eastAsia="仿宋" w:cs="仿宋"/>
          <w:kern w:val="0"/>
          <w:sz w:val="32"/>
          <w:szCs w:val="32"/>
          <w:lang w:val="en-US" w:eastAsia="zh-CN"/>
        </w:rPr>
        <w:t>五、组织所属人员贯彻执行有关条令，条例和规章制度，严格行政管理，遵纪守法，严守秘密、预防各种事故、案件的发生。</w:t>
      </w:r>
    </w:p>
    <w:p>
      <w:pPr>
        <w:keepNext/>
        <w:keepLines/>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640" w:firstLineChars="200"/>
        <w:jc w:val="left"/>
        <w:rPr>
          <w:rFonts w:hint="eastAsia" w:ascii="仿宋" w:hAnsi="仿宋" w:eastAsia="仿宋" w:cs="仿宋"/>
          <w:kern w:val="0"/>
          <w:sz w:val="32"/>
          <w:szCs w:val="32"/>
          <w:lang w:val="en-US"/>
        </w:rPr>
      </w:pPr>
      <w:r>
        <w:rPr>
          <w:rFonts w:hint="eastAsia" w:ascii="仿宋" w:hAnsi="仿宋" w:eastAsia="仿宋" w:cs="仿宋"/>
          <w:kern w:val="0"/>
          <w:sz w:val="32"/>
          <w:szCs w:val="32"/>
          <w:lang w:val="en-US" w:eastAsia="zh-CN"/>
        </w:rPr>
        <w:t>六、为确保征兵工作顺利完成，做好后盾工作，做好征兵人员的役前训练。</w:t>
      </w:r>
    </w:p>
    <w:p>
      <w:pPr>
        <w:keepNext/>
        <w:keepLines/>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640" w:firstLineChars="200"/>
        <w:jc w:val="left"/>
        <w:rPr>
          <w:rFonts w:hint="eastAsia" w:ascii="仿宋" w:hAnsi="仿宋" w:eastAsia="仿宋" w:cs="仿宋"/>
          <w:kern w:val="0"/>
          <w:sz w:val="32"/>
          <w:szCs w:val="32"/>
          <w:lang w:val="en-US"/>
        </w:rPr>
      </w:pPr>
      <w:r>
        <w:rPr>
          <w:rFonts w:hint="eastAsia" w:ascii="仿宋" w:hAnsi="仿宋" w:eastAsia="仿宋" w:cs="仿宋"/>
          <w:kern w:val="0"/>
          <w:sz w:val="32"/>
          <w:szCs w:val="32"/>
          <w:lang w:val="en-US" w:eastAsia="zh-CN"/>
        </w:rPr>
        <w:t>七、完成基地建设。</w:t>
      </w:r>
    </w:p>
    <w:p>
      <w:pPr>
        <w:keepNext/>
        <w:keepLines/>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640" w:firstLineChars="200"/>
        <w:jc w:val="left"/>
        <w:rPr>
          <w:rFonts w:hint="eastAsia" w:ascii="仿宋" w:hAnsi="仿宋" w:eastAsia="仿宋" w:cs="仿宋"/>
          <w:kern w:val="0"/>
          <w:sz w:val="32"/>
          <w:szCs w:val="32"/>
          <w:lang w:val="en-US"/>
        </w:rPr>
      </w:pPr>
      <w:r>
        <w:rPr>
          <w:rFonts w:hint="eastAsia" w:ascii="仿宋" w:hAnsi="仿宋" w:eastAsia="仿宋" w:cs="仿宋"/>
          <w:kern w:val="0"/>
          <w:sz w:val="32"/>
          <w:szCs w:val="32"/>
          <w:lang w:val="en-US" w:eastAsia="zh-CN"/>
        </w:rPr>
        <w:t>八、完成部首长交办的其他工作。</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仿宋" w:hAnsi="仿宋" w:eastAsia="仿宋"/>
          <w:sz w:val="32"/>
        </w:rPr>
      </w:pPr>
      <w:r>
        <w:rPr>
          <w:rFonts w:hint="eastAsia" w:ascii="仿宋" w:hAnsi="仿宋" w:eastAsia="仿宋"/>
          <w:sz w:val="32"/>
        </w:rPr>
        <w:t>绩效目标：</w:t>
      </w:r>
      <w:r>
        <w:rPr>
          <w:rFonts w:ascii="仿宋" w:hAnsi="仿宋" w:eastAsia="仿宋"/>
          <w:sz w:val="32"/>
        </w:rPr>
        <w:t>按武装部安排完成民兵训</w:t>
      </w:r>
      <w:r>
        <w:rPr>
          <w:rFonts w:hint="eastAsia" w:ascii="仿宋" w:hAnsi="仿宋" w:eastAsia="仿宋"/>
          <w:sz w:val="32"/>
          <w:lang w:val="en-US" w:eastAsia="zh-CN"/>
        </w:rPr>
        <w:t>练</w:t>
      </w:r>
      <w:bookmarkStart w:id="9" w:name="_GoBack"/>
      <w:bookmarkEnd w:id="9"/>
      <w:r>
        <w:rPr>
          <w:rFonts w:ascii="仿宋" w:hAnsi="仿宋" w:eastAsia="仿宋"/>
          <w:sz w:val="32"/>
        </w:rPr>
        <w:t>，按县委县政府安排完成各项工作任务。</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仿宋" w:hAnsi="仿宋" w:eastAsia="仿宋"/>
          <w:sz w:val="32"/>
          <w:lang w:eastAsia="zh-CN"/>
        </w:rPr>
        <w:t>绩效指标：民兵训练完成率。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分项绩效目标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）负责民兵训练基地的使用和管理工作，适时提出建议。</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lang w:eastAsia="zh-CN"/>
        </w:rPr>
        <w:t>）组织所属人员业务培训，不断提高管理和保障能力，根据训练计划，完成训练保障任务。</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lang w:eastAsia="zh-CN"/>
        </w:rPr>
        <w:t>）了解和掌握所属人员的思想情况，做经常性的思想政治工作。</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lang w:eastAsia="zh-CN"/>
        </w:rPr>
        <w:t>）掌握各种合适、装备的数量和技术状况，及时组织技术保养和维修。</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lang w:eastAsia="zh-CN"/>
        </w:rPr>
        <w:t>）组织所属人员贯彻执行有关条令，条例和规章制度，严格行政管理，遵纪守法，严守秘密、预防各种事故、案件的发生。</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lang w:eastAsia="zh-CN"/>
        </w:rPr>
        <w:t>）为确保征兵工作顺利完成，做好后盾工作，做好征兵人员的役前训练。</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7</w:t>
      </w:r>
      <w:r>
        <w:rPr>
          <w:rFonts w:hint="eastAsia" w:ascii="Times New Roman" w:hAnsi="Times New Roman" w:eastAsia="仿宋" w:cs="Times New Roman"/>
          <w:sz w:val="32"/>
          <w:szCs w:val="32"/>
          <w:lang w:eastAsia="zh-CN"/>
        </w:rPr>
        <w:t>）保障基地建设按时完成。</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spacing w:line="14" w:lineRule="exact"/>
        <w:ind w:firstLine="420" w:firstLineChars="200"/>
        <w:jc w:val="center"/>
        <w:rPr>
          <w:rFonts w:ascii="Times New Roman" w:hAnsi="宋体"/>
        </w:rPr>
      </w:pPr>
      <w:r>
        <w:rPr>
          <w:rFonts w:ascii="方正书宋_GBK" w:eastAsia="方正书宋_GBK"/>
        </w:rPr>
        <w:t xml:space="preserve"> </w:t>
      </w:r>
    </w:p>
    <w:p>
      <w:pPr>
        <w:spacing w:line="300" w:lineRule="exact"/>
        <w:ind w:firstLine="420" w:firstLineChars="200"/>
        <w:jc w:val="left"/>
      </w:pPr>
    </w:p>
    <w:p>
      <w:pPr>
        <w:keepNext w:val="0"/>
        <w:keepLines w:val="0"/>
        <w:widowControl w:val="0"/>
        <w:suppressLineNumbers w:val="0"/>
        <w:spacing w:before="0" w:beforeAutospacing="0" w:after="0" w:afterAutospacing="0"/>
        <w:ind w:left="0" w:right="0" w:firstLine="560" w:firstLineChars="200"/>
        <w:jc w:val="left"/>
        <w:outlineLvl w:val="3"/>
        <w:rPr>
          <w:rFonts w:hAnsi="宋体"/>
          <w:b/>
          <w:bCs w:val="0"/>
          <w:sz w:val="28"/>
          <w:szCs w:val="24"/>
          <w:lang w:val="en-US"/>
        </w:rPr>
      </w:pPr>
      <w:bookmarkStart w:id="4" w:name="_Toc67036895"/>
      <w:r>
        <w:rPr>
          <w:rFonts w:hint="eastAsia" w:ascii="方正仿宋_GBK" w:hAnsi="方正仿宋_GBK" w:eastAsia="方正仿宋_GBK" w:cs="方正仿宋_GBK"/>
          <w:b/>
          <w:bCs w:val="0"/>
          <w:kern w:val="2"/>
          <w:sz w:val="28"/>
          <w:szCs w:val="24"/>
          <w:lang w:val="en-US" w:eastAsia="zh-CN" w:bidi="ar"/>
        </w:rPr>
        <w:t>1.武装部征兵经费绩效目标表</w:t>
      </w:r>
      <w:bookmarkEnd w:id="4"/>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1、武装部征兵经费绩效目标表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9"/>
        <w:tblW w:w="940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3"/>
        <w:gridCol w:w="1133"/>
        <w:gridCol w:w="1274"/>
        <w:gridCol w:w="1585"/>
        <w:gridCol w:w="1302"/>
        <w:gridCol w:w="1274"/>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0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302001深泽县民兵训练基地本级</w:t>
            </w:r>
          </w:p>
        </w:tc>
        <w:tc>
          <w:tcPr>
            <w:tcW w:w="1700"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0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13012821NLVFHYKE07AGX</w:t>
            </w: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76"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武装部征兵经费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w:t>
            </w: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26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征兵经费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3"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0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4"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40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3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2974"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3"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68"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1.完成征兵</w:t>
            </w:r>
          </w:p>
        </w:tc>
      </w:tr>
    </w:tbl>
    <w:p>
      <w:pPr>
        <w:keepNext w:val="0"/>
        <w:keepLines w:val="0"/>
        <w:widowControl w:val="0"/>
        <w:suppressLineNumbers w:val="0"/>
        <w:spacing w:before="0" w:beforeAutospacing="0" w:after="0" w:afterAutospacing="0" w:line="14" w:lineRule="exact"/>
        <w:ind w:left="0" w:right="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9"/>
        <w:tblW w:w="940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3"/>
        <w:gridCol w:w="1133"/>
        <w:gridCol w:w="1274"/>
        <w:gridCol w:w="2888"/>
        <w:gridCol w:w="1274"/>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完成率</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工作完成的比率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工作完成的比率</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质量合格情况</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高质量完成</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高质量完成</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完成时间</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按时完成</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按时完成</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成本指标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严格控制成本，不超出项目预算数</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控制成本</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控制成本</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效益指标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可持续影响指标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项目持续发挥作用期限</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可持续征兵</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可持续征兵</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w:t>
            </w:r>
          </w:p>
        </w:tc>
      </w:tr>
    </w:tbl>
    <w:p>
      <w:pPr>
        <w:rPr>
          <w:rFonts w:hint="default" w:ascii="Times New Roman" w:hAnsi="Times New Roman" w:eastAsia="宋体" w:cs="Times New Roman"/>
          <w:kern w:val="2"/>
          <w:sz w:val="21"/>
          <w:szCs w:val="24"/>
          <w:lang w:val="en-US" w:eastAsia="zh-CN" w:bidi="ar"/>
        </w:rPr>
        <w:sectPr>
          <w:footerReference r:id="rId3" w:type="default"/>
          <w:pgSz w:w="16839" w:h="11915" w:orient="landscape"/>
          <w:pgMar w:top="1304" w:right="1984" w:bottom="1304" w:left="1135" w:header="851" w:footer="992" w:gutter="0"/>
          <w:cols w:space="0" w:num="1"/>
          <w:rtlGutter w:val="0"/>
          <w:docGrid w:type="lines" w:linePitch="312" w:charSpace="0"/>
        </w:sectPr>
      </w:pPr>
    </w:p>
    <w:p>
      <w:pPr>
        <w:keepNext w:val="0"/>
        <w:keepLines w:val="0"/>
        <w:widowControl w:val="0"/>
        <w:suppressLineNumbers w:val="0"/>
        <w:spacing w:before="0" w:beforeAutospacing="0" w:after="0" w:afterAutospacing="0" w:line="300" w:lineRule="exact"/>
        <w:ind w:left="0" w:right="0"/>
        <w:jc w:val="left"/>
        <w:rPr>
          <w:lang w:val="en-US"/>
        </w:rPr>
      </w:pPr>
    </w:p>
    <w:p>
      <w:pPr>
        <w:keepNext w:val="0"/>
        <w:keepLines w:val="0"/>
        <w:widowControl w:val="0"/>
        <w:suppressLineNumbers w:val="0"/>
        <w:spacing w:before="0" w:beforeAutospacing="0" w:after="0" w:afterAutospacing="0"/>
        <w:ind w:left="0" w:right="0" w:firstLine="560" w:firstLineChars="200"/>
        <w:jc w:val="left"/>
        <w:outlineLvl w:val="3"/>
        <w:rPr>
          <w:rFonts w:hAnsi="宋体"/>
          <w:b/>
          <w:bCs w:val="0"/>
          <w:sz w:val="28"/>
          <w:szCs w:val="24"/>
          <w:lang w:val="en-US"/>
        </w:rPr>
      </w:pPr>
      <w:bookmarkStart w:id="5" w:name="_Toc67036896"/>
      <w:r>
        <w:rPr>
          <w:rFonts w:hint="eastAsia" w:ascii="方正仿宋_GBK" w:hAnsi="方正仿宋_GBK" w:eastAsia="方正仿宋_GBK" w:cs="方正仿宋_GBK"/>
          <w:b/>
          <w:bCs w:val="0"/>
          <w:kern w:val="2"/>
          <w:sz w:val="28"/>
          <w:szCs w:val="24"/>
          <w:lang w:val="en-US" w:eastAsia="zh-CN" w:bidi="ar"/>
        </w:rPr>
        <w:t>2.武装部民兵日常维护费绩效目标表</w:t>
      </w:r>
      <w:bookmarkEnd w:id="5"/>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2、武装部民兵日常维护费绩效目标表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9"/>
        <w:tblW w:w="940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3"/>
        <w:gridCol w:w="1133"/>
        <w:gridCol w:w="1274"/>
        <w:gridCol w:w="1585"/>
        <w:gridCol w:w="1302"/>
        <w:gridCol w:w="1274"/>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0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302001深泽县民兵训练基地本级</w:t>
            </w:r>
          </w:p>
        </w:tc>
        <w:tc>
          <w:tcPr>
            <w:tcW w:w="1700"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0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13012821QGHHWFB2VKD7U</w:t>
            </w: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76"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武装部民兵日常维护费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26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完成武装部民兵日常工作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0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4"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40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3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70.00%</w:t>
            </w:r>
          </w:p>
        </w:tc>
        <w:tc>
          <w:tcPr>
            <w:tcW w:w="2974"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68"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1.完成武装部民兵日常工作</w:t>
            </w:r>
          </w:p>
        </w:tc>
      </w:tr>
    </w:tbl>
    <w:p>
      <w:pPr>
        <w:keepNext w:val="0"/>
        <w:keepLines w:val="0"/>
        <w:widowControl w:val="0"/>
        <w:suppressLineNumbers w:val="0"/>
        <w:spacing w:before="0" w:beforeAutospacing="0" w:after="0" w:afterAutospacing="0" w:line="14" w:lineRule="exact"/>
        <w:ind w:left="0" w:right="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9"/>
        <w:tblW w:w="940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3"/>
        <w:gridCol w:w="1133"/>
        <w:gridCol w:w="1274"/>
        <w:gridCol w:w="2888"/>
        <w:gridCol w:w="1274"/>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完成率</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工作完成的比率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工作完成的比率</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培训覆盖率</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覆盖全部民兵</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覆盖全部民兵</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完成时间</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及时完成</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及时完成</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成本指标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总成本</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控制成本</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控制成本</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效益指标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可持续影响指标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影响期限</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长期影响</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长期影响</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bl>
    <w:p>
      <w:pPr>
        <w:rPr>
          <w:rFonts w:hint="default" w:ascii="Times New Roman" w:hAnsi="Times New Roman" w:eastAsia="宋体" w:cs="Times New Roman"/>
          <w:kern w:val="2"/>
          <w:sz w:val="21"/>
          <w:szCs w:val="24"/>
          <w:lang w:val="en-US" w:eastAsia="zh-CN" w:bidi="ar"/>
        </w:rPr>
        <w:sectPr>
          <w:pgSz w:w="16839" w:h="11915" w:orient="landscape"/>
          <w:pgMar w:top="1304" w:right="1984" w:bottom="1304" w:left="1135" w:header="851" w:footer="992" w:gutter="0"/>
          <w:cols w:space="0" w:num="1"/>
          <w:rtlGutter w:val="0"/>
          <w:docGrid w:type="lines" w:linePitch="312" w:charSpace="0"/>
        </w:sectPr>
      </w:pPr>
    </w:p>
    <w:p>
      <w:pPr>
        <w:keepNext w:val="0"/>
        <w:keepLines w:val="0"/>
        <w:widowControl w:val="0"/>
        <w:suppressLineNumbers w:val="0"/>
        <w:spacing w:before="0" w:beforeAutospacing="0" w:after="0" w:afterAutospacing="0" w:line="300" w:lineRule="exact"/>
        <w:ind w:left="0" w:right="0"/>
        <w:jc w:val="left"/>
        <w:rPr>
          <w:lang w:val="en-US"/>
        </w:rPr>
      </w:pPr>
    </w:p>
    <w:p>
      <w:pPr>
        <w:keepNext w:val="0"/>
        <w:keepLines w:val="0"/>
        <w:widowControl w:val="0"/>
        <w:suppressLineNumbers w:val="0"/>
        <w:spacing w:before="0" w:beforeAutospacing="0" w:after="0" w:afterAutospacing="0"/>
        <w:ind w:left="0" w:right="0" w:firstLine="560" w:firstLineChars="200"/>
        <w:jc w:val="left"/>
        <w:outlineLvl w:val="3"/>
        <w:rPr>
          <w:rFonts w:hAnsi="宋体"/>
          <w:b/>
          <w:bCs w:val="0"/>
          <w:sz w:val="28"/>
          <w:szCs w:val="24"/>
          <w:lang w:val="en-US"/>
        </w:rPr>
      </w:pPr>
      <w:bookmarkStart w:id="6" w:name="_Toc67036897"/>
      <w:r>
        <w:rPr>
          <w:rFonts w:hint="eastAsia" w:ascii="方正仿宋_GBK" w:hAnsi="方正仿宋_GBK" w:eastAsia="方正仿宋_GBK" w:cs="方正仿宋_GBK"/>
          <w:b/>
          <w:bCs w:val="0"/>
          <w:kern w:val="2"/>
          <w:sz w:val="28"/>
          <w:szCs w:val="24"/>
          <w:lang w:val="en-US" w:eastAsia="zh-CN" w:bidi="ar"/>
        </w:rPr>
        <w:t>3.基地日常维护费绩效目标表</w:t>
      </w:r>
      <w:bookmarkEnd w:id="6"/>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3、基地日常维护费绩效目标表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9"/>
        <w:tblW w:w="940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3"/>
        <w:gridCol w:w="1133"/>
        <w:gridCol w:w="1274"/>
        <w:gridCol w:w="1585"/>
        <w:gridCol w:w="1302"/>
        <w:gridCol w:w="1274"/>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0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302001深泽县民兵训练基地本级</w:t>
            </w:r>
          </w:p>
        </w:tc>
        <w:tc>
          <w:tcPr>
            <w:tcW w:w="1700"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0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13012821W6F08AVL4ZPGH</w:t>
            </w: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76"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基地日常维护费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23.00</w:t>
            </w: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23.00</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26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完成基地日常工作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0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4"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407"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w:t>
            </w:r>
          </w:p>
        </w:tc>
        <w:tc>
          <w:tcPr>
            <w:tcW w:w="158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40.00%</w:t>
            </w:r>
          </w:p>
        </w:tc>
        <w:tc>
          <w:tcPr>
            <w:tcW w:w="13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2974"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3"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68"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1.完成日常工作</w:t>
            </w:r>
          </w:p>
        </w:tc>
      </w:tr>
    </w:tbl>
    <w:p>
      <w:pPr>
        <w:keepNext w:val="0"/>
        <w:keepLines w:val="0"/>
        <w:widowControl w:val="0"/>
        <w:suppressLineNumbers w:val="0"/>
        <w:spacing w:before="0" w:beforeAutospacing="0" w:after="0" w:afterAutospacing="0" w:line="14" w:lineRule="exact"/>
        <w:ind w:left="0" w:right="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9"/>
        <w:tblW w:w="940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3"/>
        <w:gridCol w:w="1133"/>
        <w:gridCol w:w="1274"/>
        <w:gridCol w:w="2888"/>
        <w:gridCol w:w="1274"/>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组织宣传活动</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组织宣传活动</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组织宣传活动</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合格率</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高质量完成工作</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高质量完成工作</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完成时间</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及时完成</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及时完成</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 xml:space="preserve">完成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3"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成本指标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严格控制成本，不超出项目预算数</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控制成本</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控制成本</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效益指标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经济效益指标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社会影响力</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社会影响</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社会影响</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8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w:t>
            </w:r>
          </w:p>
        </w:tc>
        <w:tc>
          <w:tcPr>
            <w:tcW w:w="127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w:t>
            </w:r>
          </w:p>
        </w:tc>
        <w:tc>
          <w:tcPr>
            <w:tcW w:w="1700"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w:t>
            </w:r>
          </w:p>
        </w:tc>
      </w:tr>
    </w:tbl>
    <w:p>
      <w:pPr>
        <w:rPr>
          <w:rFonts w:hint="default" w:ascii="Times New Roman" w:hAnsi="Times New Roman" w:eastAsia="宋体" w:cs="Times New Roman"/>
          <w:kern w:val="2"/>
          <w:sz w:val="21"/>
          <w:szCs w:val="24"/>
          <w:lang w:val="en-US" w:eastAsia="zh-CN" w:bidi="ar"/>
        </w:rPr>
        <w:sectPr>
          <w:pgSz w:w="16839" w:h="11915" w:orient="landscape"/>
          <w:pgMar w:top="1304" w:right="1984" w:bottom="1304" w:left="1135" w:header="851" w:footer="992" w:gutter="0"/>
          <w:cols w:space="0" w:num="1"/>
          <w:rtlGutter w:val="0"/>
          <w:docGrid w:type="lines" w:linePitch="312" w:charSpace="0"/>
        </w:sectPr>
      </w:pPr>
    </w:p>
    <w:p>
      <w:pPr>
        <w:spacing w:line="300" w:lineRule="exact"/>
        <w:ind w:firstLine="420" w:firstLineChars="200"/>
        <w:jc w:val="left"/>
      </w:pPr>
    </w:p>
    <w:p>
      <w:pPr>
        <w:spacing w:line="300" w:lineRule="exact"/>
        <w:ind w:firstLine="420" w:firstLineChars="200"/>
        <w:jc w:val="left"/>
      </w:pPr>
    </w:p>
    <w:p>
      <w:pPr>
        <w:spacing w:line="14" w:lineRule="exact"/>
        <w:ind w:firstLine="420" w:firstLineChars="200"/>
        <w:jc w:val="center"/>
        <w:rPr>
          <w:rFonts w:ascii="Times New Roman" w:hAnsi="宋体"/>
        </w:rPr>
      </w:pPr>
      <w:r>
        <w:rPr>
          <w:rFonts w:ascii="方正书宋_GBK" w:eastAsia="方正书宋_GBK"/>
        </w:rPr>
        <w:t xml:space="preserve"> </w:t>
      </w:r>
    </w:p>
    <w:p>
      <w:pPr>
        <w:spacing w:line="14" w:lineRule="exact"/>
        <w:ind w:firstLine="420" w:firstLineChars="200"/>
        <w:jc w:val="center"/>
        <w:rPr>
          <w:rFonts w:ascii="Times New Roman" w:hAnsi="宋体"/>
        </w:rPr>
      </w:pPr>
      <w:r>
        <w:rPr>
          <w:rFonts w:ascii="方正书宋_GBK" w:eastAsia="方正书宋_GBK"/>
        </w:rPr>
        <w:t xml:space="preserve"> </w:t>
      </w:r>
    </w:p>
    <w:p>
      <w:pPr>
        <w:spacing w:line="14" w:lineRule="exact"/>
        <w:ind w:firstLine="420" w:firstLineChars="200"/>
        <w:jc w:val="center"/>
        <w:rPr>
          <w:rFonts w:ascii="Times New Roman" w:hAnsi="宋体"/>
        </w:rPr>
      </w:pPr>
      <w:r>
        <w:rPr>
          <w:rFonts w:ascii="方正书宋_GBK" w:eastAsia="方正书宋_GBK"/>
        </w:rPr>
        <w:t xml:space="preserve"> </w:t>
      </w: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ind w:firstLine="640" w:firstLineChars="200"/>
        <w:jc w:val="left"/>
        <w:rPr>
          <w:rFonts w:hint="eastAsia" w:ascii="仿宋" w:hAnsi="仿宋" w:eastAsia="仿宋" w:cs="Times New Roman"/>
          <w:sz w:val="32"/>
          <w:szCs w:val="32"/>
        </w:rPr>
      </w:pPr>
      <w:bookmarkStart w:id="7" w:name="_Toc471398468"/>
      <w:r>
        <w:rPr>
          <w:rFonts w:ascii="仿宋" w:hAnsi="仿宋" w:eastAsia="仿宋" w:cs="Times New Roman"/>
          <w:sz w:val="32"/>
          <w:szCs w:val="32"/>
        </w:rPr>
        <w:t xml:space="preserve"> </w:t>
      </w:r>
      <w:bookmarkEnd w:id="7"/>
      <w:r>
        <w:rPr>
          <w:rFonts w:hint="eastAsia" w:ascii="仿宋" w:hAnsi="仿宋" w:eastAsia="仿宋" w:cs="Times New Roman"/>
          <w:sz w:val="32"/>
          <w:szCs w:val="32"/>
        </w:rPr>
        <w:t>认真贯彻&lt;&lt;中华人民共和国政府采购法&gt;&gt;和 &lt;&lt;中华人民共和国招标投标法&gt;&gt;等法律法规，我单位20</w:t>
      </w:r>
      <w:r>
        <w:rPr>
          <w:rFonts w:hint="eastAsia" w:ascii="仿宋" w:hAnsi="仿宋" w:eastAsia="仿宋" w:cs="Times New Roman"/>
          <w:sz w:val="32"/>
          <w:szCs w:val="32"/>
          <w:lang w:val="en-US" w:eastAsia="zh-CN"/>
        </w:rPr>
        <w:t>21</w:t>
      </w:r>
      <w:r>
        <w:rPr>
          <w:rFonts w:hint="eastAsia" w:ascii="仿宋" w:hAnsi="仿宋" w:eastAsia="仿宋" w:cs="Times New Roman"/>
          <w:sz w:val="32"/>
          <w:szCs w:val="32"/>
        </w:rPr>
        <w:t>政府采购预算0万元，包括政府采购货物0万元。</w:t>
      </w:r>
    </w:p>
    <w:p>
      <w:pPr>
        <w:ind w:firstLine="640" w:firstLineChars="200"/>
        <w:jc w:val="center"/>
        <w:outlineLvl w:val="0"/>
        <w:rPr>
          <w:rFonts w:hint="eastAsia" w:ascii="方正小标宋_GBK" w:eastAsia="方正小标宋_GBK"/>
          <w:sz w:val="32"/>
        </w:rPr>
      </w:pPr>
    </w:p>
    <w:p>
      <w:pPr>
        <w:ind w:firstLine="640" w:firstLineChars="200"/>
        <w:jc w:val="center"/>
        <w:outlineLvl w:val="0"/>
        <w:rPr>
          <w:rFonts w:hint="eastAsia" w:ascii="方正小标宋_GBK" w:eastAsia="方正小标宋_GBK"/>
          <w:sz w:val="32"/>
        </w:rPr>
      </w:pPr>
      <w:r>
        <w:rPr>
          <w:rFonts w:hint="eastAsia" w:ascii="方正小标宋_GBK" w:eastAsia="方正小标宋_GBK"/>
          <w:sz w:val="32"/>
        </w:rPr>
        <w:t>部门政府采购预算</w:t>
      </w:r>
    </w:p>
    <w:p>
      <w:pPr>
        <w:ind w:firstLine="420" w:firstLineChars="200"/>
        <w:jc w:val="center"/>
        <w:outlineLvl w:val="0"/>
        <w:rPr>
          <w:rFonts w:ascii="Times New Roman" w:hAnsi="宋体"/>
          <w:sz w:val="32"/>
        </w:rPr>
      </w:pP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8" w:name="_Toc28848395"/>
      <w:r>
        <w:rPr>
          <w:rFonts w:hint="eastAsia" w:ascii="方正小标宋_GBK" w:eastAsia="方正小标宋_GBK"/>
          <w:sz w:val="32"/>
        </w:rPr>
        <w:instrText xml:space="preserve">部门政府采购预算</w:instrText>
      </w:r>
      <w:bookmarkEnd w:id="8"/>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9"/>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Layout w:type="fixed"/>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keepNext w:val="0"/>
              <w:keepLines w:val="0"/>
              <w:suppressLineNumbers w:val="0"/>
              <w:spacing w:before="0" w:beforeAutospacing="0" w:after="0" w:afterAutospacing="0" w:line="300" w:lineRule="exact"/>
              <w:ind w:left="0" w:right="0"/>
              <w:jc w:val="left"/>
              <w:rPr>
                <w:rFonts w:hint="default" w:ascii="方正小标宋_GBK" w:eastAsia="方正小标宋_GBK"/>
                <w:sz w:val="24"/>
                <w:lang w:val="en-US" w:eastAsia="zh-CN"/>
              </w:rPr>
            </w:pPr>
            <w:r>
              <w:rPr>
                <w:rFonts w:hint="eastAsia" w:ascii="方正小标宋_GBK" w:eastAsia="方正小标宋_GBK"/>
                <w:sz w:val="24"/>
                <w:lang w:val="en-US" w:eastAsia="zh-CN"/>
              </w:rPr>
              <w:t>302深泽县民兵训练基地</w:t>
            </w:r>
          </w:p>
        </w:tc>
        <w:tc>
          <w:tcPr>
            <w:tcW w:w="5854" w:type="dxa"/>
            <w:gridSpan w:val="6"/>
            <w:tcBorders>
              <w:top w:val="single" w:color="FFFFFF" w:sz="6" w:space="0"/>
              <w:left w:val="single" w:color="FFFFFF" w:sz="6" w:space="0"/>
              <w:right w:val="single" w:color="FFFFFF" w:sz="6" w:space="0"/>
            </w:tcBorders>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40" w:type="dxa"/>
            <w:gridSpan w:val="2"/>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政府采购项目来源</w:t>
            </w:r>
          </w:p>
        </w:tc>
        <w:tc>
          <w:tcPr>
            <w:tcW w:w="1559" w:type="dxa"/>
            <w:vMerge w:val="restart"/>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采购物品名称</w:t>
            </w:r>
          </w:p>
        </w:tc>
        <w:tc>
          <w:tcPr>
            <w:tcW w:w="1417" w:type="dxa"/>
            <w:vMerge w:val="restart"/>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政府采购目录序号</w:t>
            </w:r>
          </w:p>
        </w:tc>
        <w:tc>
          <w:tcPr>
            <w:tcW w:w="709" w:type="dxa"/>
            <w:vMerge w:val="restart"/>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计量  单位</w:t>
            </w:r>
          </w:p>
        </w:tc>
        <w:tc>
          <w:tcPr>
            <w:tcW w:w="851" w:type="dxa"/>
            <w:vMerge w:val="restart"/>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数量</w:t>
            </w:r>
          </w:p>
        </w:tc>
        <w:tc>
          <w:tcPr>
            <w:tcW w:w="992" w:type="dxa"/>
            <w:vMerge w:val="restart"/>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单价</w:t>
            </w:r>
          </w:p>
        </w:tc>
        <w:tc>
          <w:tcPr>
            <w:tcW w:w="5854" w:type="dxa"/>
            <w:gridSpan w:val="6"/>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06" w:type="dxa"/>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项目名称</w:t>
            </w:r>
          </w:p>
        </w:tc>
        <w:tc>
          <w:tcPr>
            <w:tcW w:w="1134" w:type="dxa"/>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预算资金</w:t>
            </w:r>
          </w:p>
        </w:tc>
        <w:tc>
          <w:tcPr>
            <w:tcW w:w="1559" w:type="dxa"/>
            <w:vMerge w:val="continue"/>
            <w:vAlign w:val="center"/>
          </w:tcPr>
          <w:p>
            <w:pPr>
              <w:keepNext w:val="0"/>
              <w:keepLines w:val="0"/>
              <w:suppressLineNumbers w:val="0"/>
              <w:spacing w:before="0" w:beforeAutospacing="0" w:after="0" w:afterAutospacing="0" w:line="300" w:lineRule="exact"/>
              <w:ind w:left="0" w:right="0"/>
              <w:jc w:val="left"/>
              <w:outlineLvl w:val="0"/>
              <w:rPr>
                <w:rFonts w:hint="default" w:ascii="Times New Roman" w:eastAsia="方正仿宋_GBK"/>
                <w:sz w:val="28"/>
              </w:rPr>
            </w:pPr>
          </w:p>
        </w:tc>
        <w:tc>
          <w:tcPr>
            <w:tcW w:w="1417" w:type="dxa"/>
            <w:vMerge w:val="continue"/>
            <w:vAlign w:val="center"/>
          </w:tcPr>
          <w:p>
            <w:pPr>
              <w:keepNext w:val="0"/>
              <w:keepLines w:val="0"/>
              <w:suppressLineNumbers w:val="0"/>
              <w:spacing w:before="0" w:beforeAutospacing="0" w:after="0" w:afterAutospacing="0" w:line="300" w:lineRule="exact"/>
              <w:ind w:left="0" w:right="0"/>
              <w:jc w:val="left"/>
              <w:outlineLvl w:val="0"/>
              <w:rPr>
                <w:rFonts w:hint="default" w:ascii="Times New Roman" w:eastAsia="方正仿宋_GBK"/>
                <w:sz w:val="28"/>
              </w:rPr>
            </w:pPr>
          </w:p>
        </w:tc>
        <w:tc>
          <w:tcPr>
            <w:tcW w:w="709" w:type="dxa"/>
            <w:vMerge w:val="continue"/>
            <w:vAlign w:val="center"/>
          </w:tcPr>
          <w:p>
            <w:pPr>
              <w:keepNext w:val="0"/>
              <w:keepLines w:val="0"/>
              <w:suppressLineNumbers w:val="0"/>
              <w:spacing w:before="0" w:beforeAutospacing="0" w:after="0" w:afterAutospacing="0" w:line="300" w:lineRule="exact"/>
              <w:ind w:left="0" w:right="0"/>
              <w:jc w:val="left"/>
              <w:outlineLvl w:val="0"/>
              <w:rPr>
                <w:rFonts w:hint="default" w:ascii="Times New Roman" w:eastAsia="方正仿宋_GBK"/>
                <w:sz w:val="28"/>
              </w:rPr>
            </w:pPr>
          </w:p>
        </w:tc>
        <w:tc>
          <w:tcPr>
            <w:tcW w:w="851" w:type="dxa"/>
            <w:vMerge w:val="continue"/>
            <w:vAlign w:val="center"/>
          </w:tcPr>
          <w:p>
            <w:pPr>
              <w:keepNext w:val="0"/>
              <w:keepLines w:val="0"/>
              <w:suppressLineNumbers w:val="0"/>
              <w:spacing w:before="0" w:beforeAutospacing="0" w:after="0" w:afterAutospacing="0" w:line="300" w:lineRule="exact"/>
              <w:ind w:left="0" w:right="0"/>
              <w:jc w:val="left"/>
              <w:outlineLvl w:val="0"/>
              <w:rPr>
                <w:rFonts w:hint="default" w:ascii="Times New Roman" w:eastAsia="方正仿宋_GBK"/>
                <w:sz w:val="28"/>
              </w:rPr>
            </w:pPr>
          </w:p>
        </w:tc>
        <w:tc>
          <w:tcPr>
            <w:tcW w:w="992" w:type="dxa"/>
            <w:vMerge w:val="continue"/>
            <w:vAlign w:val="center"/>
          </w:tcPr>
          <w:p>
            <w:pPr>
              <w:keepNext w:val="0"/>
              <w:keepLines w:val="0"/>
              <w:suppressLineNumbers w:val="0"/>
              <w:spacing w:before="0" w:beforeAutospacing="0" w:after="0" w:afterAutospacing="0" w:line="300" w:lineRule="exact"/>
              <w:ind w:left="0" w:right="0"/>
              <w:jc w:val="left"/>
              <w:outlineLvl w:val="0"/>
              <w:rPr>
                <w:rFonts w:hint="default" w:ascii="Times New Roman" w:eastAsia="方正仿宋_GBK"/>
                <w:sz w:val="28"/>
              </w:rPr>
            </w:pPr>
          </w:p>
        </w:tc>
        <w:tc>
          <w:tcPr>
            <w:tcW w:w="992" w:type="dxa"/>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合计</w:t>
            </w:r>
          </w:p>
        </w:tc>
        <w:tc>
          <w:tcPr>
            <w:tcW w:w="992" w:type="dxa"/>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一般公共预算拨款</w:t>
            </w:r>
          </w:p>
        </w:tc>
        <w:tc>
          <w:tcPr>
            <w:tcW w:w="993" w:type="dxa"/>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基金预算拨款</w:t>
            </w:r>
          </w:p>
        </w:tc>
        <w:tc>
          <w:tcPr>
            <w:tcW w:w="1134" w:type="dxa"/>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国有资本经营预算拨款</w:t>
            </w:r>
          </w:p>
        </w:tc>
        <w:tc>
          <w:tcPr>
            <w:tcW w:w="850" w:type="dxa"/>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财政专户核拨</w:t>
            </w:r>
          </w:p>
        </w:tc>
        <w:tc>
          <w:tcPr>
            <w:tcW w:w="893" w:type="dxa"/>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keepNext w:val="0"/>
              <w:keepLines w:val="0"/>
              <w:suppressLineNumbers w:val="0"/>
              <w:spacing w:before="0" w:beforeAutospacing="0" w:after="0" w:afterAutospacing="0" w:line="300" w:lineRule="exact"/>
              <w:ind w:left="0" w:right="0"/>
              <w:jc w:val="center"/>
              <w:rPr>
                <w:rFonts w:hint="default" w:ascii="方正书宋_GBK" w:eastAsia="方正书宋_GBK"/>
                <w:b/>
              </w:rPr>
            </w:pPr>
            <w:r>
              <w:rPr>
                <w:rFonts w:hint="eastAsia" w:ascii="方正书宋_GBK" w:eastAsia="方正书宋_GBK"/>
                <w:b/>
              </w:rPr>
              <w:t>合　计</w:t>
            </w:r>
          </w:p>
        </w:tc>
        <w:tc>
          <w:tcPr>
            <w:tcW w:w="1134"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1559" w:type="dxa"/>
            <w:vAlign w:val="center"/>
          </w:tcPr>
          <w:p>
            <w:pPr>
              <w:keepNext w:val="0"/>
              <w:keepLines w:val="0"/>
              <w:suppressLineNumbers w:val="0"/>
              <w:spacing w:before="0" w:beforeAutospacing="0" w:after="0" w:afterAutospacing="0" w:line="300" w:lineRule="exact"/>
              <w:ind w:left="0" w:right="0"/>
              <w:jc w:val="left"/>
              <w:rPr>
                <w:rFonts w:hint="default" w:ascii="方正书宋_GBK" w:eastAsia="方正书宋_GBK"/>
                <w:b/>
              </w:rPr>
            </w:pPr>
          </w:p>
        </w:tc>
        <w:tc>
          <w:tcPr>
            <w:tcW w:w="1417" w:type="dxa"/>
            <w:vAlign w:val="center"/>
          </w:tcPr>
          <w:p>
            <w:pPr>
              <w:keepNext w:val="0"/>
              <w:keepLines w:val="0"/>
              <w:suppressLineNumbers w:val="0"/>
              <w:spacing w:before="0" w:beforeAutospacing="0" w:after="0" w:afterAutospacing="0" w:line="300" w:lineRule="exact"/>
              <w:ind w:left="0" w:right="0"/>
              <w:jc w:val="left"/>
              <w:rPr>
                <w:rFonts w:hint="default" w:ascii="方正书宋_GBK" w:eastAsia="方正书宋_GBK"/>
                <w:b/>
              </w:rPr>
            </w:pPr>
          </w:p>
        </w:tc>
        <w:tc>
          <w:tcPr>
            <w:tcW w:w="709" w:type="dxa"/>
            <w:vAlign w:val="center"/>
          </w:tcPr>
          <w:p>
            <w:pPr>
              <w:keepNext w:val="0"/>
              <w:keepLines w:val="0"/>
              <w:suppressLineNumbers w:val="0"/>
              <w:spacing w:before="0" w:beforeAutospacing="0" w:after="0" w:afterAutospacing="0" w:line="300" w:lineRule="exact"/>
              <w:ind w:left="0" w:right="0"/>
              <w:jc w:val="left"/>
              <w:rPr>
                <w:rFonts w:hint="default" w:ascii="方正书宋_GBK" w:eastAsia="方正书宋_GBK"/>
                <w:b/>
              </w:rPr>
            </w:pPr>
          </w:p>
        </w:tc>
        <w:tc>
          <w:tcPr>
            <w:tcW w:w="851"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992"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992" w:type="dxa"/>
            <w:vAlign w:val="center"/>
          </w:tcPr>
          <w:p>
            <w:pPr>
              <w:keepNext w:val="0"/>
              <w:keepLines w:val="0"/>
              <w:suppressLineNumbers w:val="0"/>
              <w:adjustRightInd w:val="0"/>
              <w:snapToGrid w:val="0"/>
              <w:spacing w:before="0" w:beforeAutospacing="0" w:after="0" w:afterAutospacing="0"/>
              <w:ind w:left="0" w:right="0"/>
              <w:jc w:val="right"/>
              <w:rPr>
                <w:rFonts w:hint="default" w:ascii="方正书宋_GBK" w:hAnsi="宋体" w:eastAsia="方正书宋_GBK" w:cs="宋体"/>
                <w:b/>
                <w:bCs/>
                <w:color w:val="000000"/>
                <w:szCs w:val="21"/>
              </w:rPr>
            </w:pPr>
          </w:p>
        </w:tc>
        <w:tc>
          <w:tcPr>
            <w:tcW w:w="992" w:type="dxa"/>
            <w:vAlign w:val="center"/>
          </w:tcPr>
          <w:p>
            <w:pPr>
              <w:keepNext w:val="0"/>
              <w:keepLines w:val="0"/>
              <w:suppressLineNumbers w:val="0"/>
              <w:adjustRightInd w:val="0"/>
              <w:snapToGrid w:val="0"/>
              <w:spacing w:before="0" w:beforeAutospacing="0" w:after="0" w:afterAutospacing="0"/>
              <w:ind w:left="0" w:right="0"/>
              <w:jc w:val="right"/>
              <w:rPr>
                <w:rFonts w:hint="default" w:ascii="方正书宋_GBK" w:hAnsi="宋体" w:eastAsia="方正书宋_GBK" w:cs="宋体"/>
                <w:b/>
                <w:bCs/>
                <w:color w:val="000000"/>
                <w:szCs w:val="21"/>
              </w:rPr>
            </w:pPr>
          </w:p>
        </w:tc>
        <w:tc>
          <w:tcPr>
            <w:tcW w:w="993"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1134"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850"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893"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keepNext w:val="0"/>
              <w:keepLines w:val="0"/>
              <w:suppressLineNumbers w:val="0"/>
              <w:spacing w:before="0" w:beforeAutospacing="0" w:after="0" w:afterAutospacing="0" w:line="300" w:lineRule="exact"/>
              <w:ind w:left="0" w:right="0"/>
              <w:jc w:val="center"/>
              <w:rPr>
                <w:rFonts w:hint="eastAsia" w:ascii="方正书宋_GBK" w:eastAsia="方正书宋_GBK"/>
                <w:b/>
                <w:lang w:eastAsia="zh-CN"/>
              </w:rPr>
            </w:pPr>
            <w:r>
              <w:rPr>
                <w:rFonts w:hint="eastAsia" w:ascii="方正书宋_GBK" w:eastAsia="方正书宋_GBK"/>
                <w:b/>
                <w:lang w:eastAsia="zh-CN"/>
              </w:rPr>
              <w:t>无</w:t>
            </w:r>
          </w:p>
        </w:tc>
        <w:tc>
          <w:tcPr>
            <w:tcW w:w="1134"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1559" w:type="dxa"/>
            <w:vAlign w:val="center"/>
          </w:tcPr>
          <w:p>
            <w:pPr>
              <w:keepNext w:val="0"/>
              <w:keepLines w:val="0"/>
              <w:suppressLineNumbers w:val="0"/>
              <w:spacing w:before="0" w:beforeAutospacing="0" w:after="0" w:afterAutospacing="0" w:line="300" w:lineRule="exact"/>
              <w:ind w:left="0" w:right="0"/>
              <w:jc w:val="left"/>
              <w:rPr>
                <w:rFonts w:hint="default" w:ascii="方正书宋_GBK" w:eastAsia="方正书宋_GBK"/>
                <w:b/>
              </w:rPr>
            </w:pPr>
          </w:p>
        </w:tc>
        <w:tc>
          <w:tcPr>
            <w:tcW w:w="1417" w:type="dxa"/>
            <w:vAlign w:val="center"/>
          </w:tcPr>
          <w:p>
            <w:pPr>
              <w:keepNext w:val="0"/>
              <w:keepLines w:val="0"/>
              <w:suppressLineNumbers w:val="0"/>
              <w:spacing w:before="0" w:beforeAutospacing="0" w:after="0" w:afterAutospacing="0" w:line="300" w:lineRule="exact"/>
              <w:ind w:left="0" w:right="0"/>
              <w:jc w:val="left"/>
              <w:rPr>
                <w:rFonts w:hint="default" w:ascii="方正书宋_GBK" w:eastAsia="方正书宋_GBK"/>
                <w:b/>
              </w:rPr>
            </w:pPr>
          </w:p>
        </w:tc>
        <w:tc>
          <w:tcPr>
            <w:tcW w:w="709" w:type="dxa"/>
            <w:vAlign w:val="center"/>
          </w:tcPr>
          <w:p>
            <w:pPr>
              <w:keepNext w:val="0"/>
              <w:keepLines w:val="0"/>
              <w:suppressLineNumbers w:val="0"/>
              <w:spacing w:before="0" w:beforeAutospacing="0" w:after="0" w:afterAutospacing="0" w:line="300" w:lineRule="exact"/>
              <w:ind w:left="0" w:right="0"/>
              <w:jc w:val="left"/>
              <w:rPr>
                <w:rFonts w:hint="default" w:ascii="方正书宋_GBK" w:eastAsia="方正书宋_GBK"/>
                <w:b/>
              </w:rPr>
            </w:pPr>
          </w:p>
        </w:tc>
        <w:tc>
          <w:tcPr>
            <w:tcW w:w="851"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992"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992" w:type="dxa"/>
            <w:vAlign w:val="center"/>
          </w:tcPr>
          <w:p>
            <w:pPr>
              <w:keepNext w:val="0"/>
              <w:keepLines w:val="0"/>
              <w:suppressLineNumbers w:val="0"/>
              <w:adjustRightInd w:val="0"/>
              <w:snapToGrid w:val="0"/>
              <w:spacing w:before="0" w:beforeAutospacing="0" w:after="0" w:afterAutospacing="0"/>
              <w:ind w:left="0" w:right="0"/>
              <w:jc w:val="right"/>
              <w:rPr>
                <w:rFonts w:hint="default" w:ascii="方正书宋_GBK" w:hAnsi="宋体" w:eastAsia="方正书宋_GBK" w:cs="宋体"/>
                <w:b/>
                <w:bCs/>
                <w:color w:val="000000"/>
                <w:szCs w:val="21"/>
              </w:rPr>
            </w:pPr>
          </w:p>
        </w:tc>
        <w:tc>
          <w:tcPr>
            <w:tcW w:w="992" w:type="dxa"/>
            <w:vAlign w:val="center"/>
          </w:tcPr>
          <w:p>
            <w:pPr>
              <w:keepNext w:val="0"/>
              <w:keepLines w:val="0"/>
              <w:suppressLineNumbers w:val="0"/>
              <w:adjustRightInd w:val="0"/>
              <w:snapToGrid w:val="0"/>
              <w:spacing w:before="0" w:beforeAutospacing="0" w:after="0" w:afterAutospacing="0"/>
              <w:ind w:left="0" w:right="0"/>
              <w:jc w:val="right"/>
              <w:rPr>
                <w:rFonts w:hint="default" w:ascii="方正书宋_GBK" w:hAnsi="宋体" w:eastAsia="方正书宋_GBK" w:cs="宋体"/>
                <w:b/>
                <w:bCs/>
                <w:color w:val="000000"/>
                <w:szCs w:val="21"/>
              </w:rPr>
            </w:pPr>
          </w:p>
        </w:tc>
        <w:tc>
          <w:tcPr>
            <w:tcW w:w="993"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1134"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850"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c>
          <w:tcPr>
            <w:tcW w:w="893"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keepNext w:val="0"/>
              <w:keepLines w:val="0"/>
              <w:suppressLineNumbers w:val="0"/>
              <w:spacing w:before="0" w:beforeAutospacing="0" w:after="0" w:afterAutospacing="0" w:line="300" w:lineRule="exact"/>
              <w:ind w:left="0" w:right="0"/>
              <w:jc w:val="left"/>
              <w:rPr>
                <w:rFonts w:hint="default" w:ascii="方正书宋_GBK" w:eastAsia="方正书宋_GBK"/>
              </w:rPr>
            </w:pPr>
          </w:p>
        </w:tc>
        <w:tc>
          <w:tcPr>
            <w:tcW w:w="1134"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rPr>
            </w:pPr>
          </w:p>
        </w:tc>
        <w:tc>
          <w:tcPr>
            <w:tcW w:w="1559" w:type="dxa"/>
            <w:vAlign w:val="center"/>
          </w:tcPr>
          <w:p>
            <w:pPr>
              <w:keepNext w:val="0"/>
              <w:keepLines w:val="0"/>
              <w:suppressLineNumbers w:val="0"/>
              <w:spacing w:before="0" w:beforeAutospacing="0" w:after="0" w:afterAutospacing="0" w:line="300" w:lineRule="exact"/>
              <w:ind w:left="0" w:right="0"/>
              <w:jc w:val="left"/>
              <w:rPr>
                <w:rFonts w:hint="default" w:ascii="方正书宋_GBK" w:eastAsia="方正书宋_GBK"/>
              </w:rPr>
            </w:pPr>
          </w:p>
        </w:tc>
        <w:tc>
          <w:tcPr>
            <w:tcW w:w="1417" w:type="dxa"/>
            <w:vAlign w:val="center"/>
          </w:tcPr>
          <w:p>
            <w:pPr>
              <w:keepNext w:val="0"/>
              <w:keepLines w:val="0"/>
              <w:suppressLineNumbers w:val="0"/>
              <w:spacing w:before="0" w:beforeAutospacing="0" w:after="0" w:afterAutospacing="0" w:line="300" w:lineRule="exact"/>
              <w:ind w:left="0" w:right="0"/>
              <w:jc w:val="left"/>
              <w:rPr>
                <w:rFonts w:hint="default" w:ascii="方正书宋_GBK" w:eastAsia="方正书宋_GBK"/>
              </w:rPr>
            </w:pPr>
          </w:p>
        </w:tc>
        <w:tc>
          <w:tcPr>
            <w:tcW w:w="709" w:type="dxa"/>
            <w:vAlign w:val="center"/>
          </w:tcPr>
          <w:p>
            <w:pPr>
              <w:keepNext w:val="0"/>
              <w:keepLines w:val="0"/>
              <w:suppressLineNumbers w:val="0"/>
              <w:spacing w:before="0" w:beforeAutospacing="0" w:after="0" w:afterAutospacing="0" w:line="300" w:lineRule="exact"/>
              <w:ind w:left="0" w:right="0"/>
              <w:jc w:val="left"/>
              <w:rPr>
                <w:rFonts w:hint="default" w:ascii="方正书宋_GBK" w:eastAsia="方正书宋_GBK"/>
              </w:rPr>
            </w:pPr>
          </w:p>
        </w:tc>
        <w:tc>
          <w:tcPr>
            <w:tcW w:w="851"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rPr>
            </w:pPr>
          </w:p>
        </w:tc>
        <w:tc>
          <w:tcPr>
            <w:tcW w:w="992"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rPr>
            </w:pPr>
          </w:p>
        </w:tc>
        <w:tc>
          <w:tcPr>
            <w:tcW w:w="992"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rPr>
            </w:pPr>
          </w:p>
        </w:tc>
        <w:tc>
          <w:tcPr>
            <w:tcW w:w="992"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rPr>
            </w:pPr>
          </w:p>
        </w:tc>
        <w:tc>
          <w:tcPr>
            <w:tcW w:w="993"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rPr>
            </w:pPr>
          </w:p>
        </w:tc>
        <w:tc>
          <w:tcPr>
            <w:tcW w:w="1134"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rPr>
            </w:pPr>
          </w:p>
        </w:tc>
        <w:tc>
          <w:tcPr>
            <w:tcW w:w="850"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rPr>
            </w:pPr>
          </w:p>
        </w:tc>
        <w:tc>
          <w:tcPr>
            <w:tcW w:w="893" w:type="dxa"/>
            <w:vAlign w:val="center"/>
          </w:tcPr>
          <w:p>
            <w:pPr>
              <w:keepNext w:val="0"/>
              <w:keepLines w:val="0"/>
              <w:suppressLineNumbers w:val="0"/>
              <w:spacing w:before="0" w:beforeAutospacing="0" w:after="0" w:afterAutospacing="0" w:line="300" w:lineRule="exact"/>
              <w:ind w:left="0" w:right="0"/>
              <w:jc w:val="right"/>
              <w:rPr>
                <w:rFonts w:hint="default"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注：无政府采购预算，空表列示。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深泽县民兵训练基地</w:t>
      </w:r>
      <w:r>
        <w:rPr>
          <w:rFonts w:hint="eastAsia"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21</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432.32</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p>
      <w:pPr>
        <w:ind w:firstLine="640"/>
        <w:rPr>
          <w:rFonts w:hint="eastAsia" w:ascii="Times New Roman" w:hAnsi="Times New Roman" w:eastAsia="仿宋" w:cs="Times New Roman"/>
          <w:color w:val="000000"/>
          <w:sz w:val="32"/>
          <w:szCs w:val="32"/>
        </w:rPr>
      </w:pP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keepNext w:val="0"/>
              <w:keepLines w:val="0"/>
              <w:widowControl/>
              <w:suppressLineNumbers w:val="0"/>
              <w:spacing w:before="0" w:beforeAutospacing="0" w:after="0" w:afterAutospacing="0"/>
              <w:ind w:left="0" w:right="0"/>
              <w:jc w:val="center"/>
              <w:rPr>
                <w:rFonts w:hint="default" w:ascii="宋体" w:hAnsi="宋体" w:cs="宋体"/>
                <w:b/>
                <w:bCs/>
                <w:kern w:val="0"/>
                <w:sz w:val="32"/>
                <w:szCs w:val="32"/>
              </w:rPr>
            </w:pPr>
            <w:r>
              <w:rPr>
                <w:rFonts w:hint="eastAsia" w:ascii="宋体" w:hAnsi="宋体" w:cs="宋体"/>
                <w:b/>
                <w:bCs/>
                <w:kern w:val="0"/>
                <w:sz w:val="32"/>
                <w:szCs w:val="32"/>
                <w:lang w:eastAsia="zh-CN"/>
              </w:rPr>
              <w:t>深泽县民兵训练基地</w:t>
            </w:r>
            <w:r>
              <w:rPr>
                <w:rFonts w:hint="eastAsia" w:ascii="宋体" w:hAnsi="宋体" w:cs="宋体"/>
                <w:b/>
                <w:bCs/>
                <w:kern w:val="0"/>
                <w:sz w:val="32"/>
                <w:szCs w:val="32"/>
              </w:rPr>
              <w:t>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keepNext w:val="0"/>
              <w:keepLines w:val="0"/>
              <w:widowControl/>
              <w:suppressLineNumbers w:val="0"/>
              <w:spacing w:before="0" w:beforeAutospacing="0" w:after="0" w:afterAutospacing="0"/>
              <w:ind w:left="0" w:right="0"/>
              <w:jc w:val="left"/>
              <w:rPr>
                <w:rFonts w:hint="eastAsia" w:ascii="Times New Roman" w:hAnsi="Times New Roman" w:eastAsia="仿宋" w:cs="Times New Roman"/>
                <w:kern w:val="0"/>
                <w:sz w:val="22"/>
                <w:lang w:eastAsia="zh-CN"/>
              </w:rPr>
            </w:pPr>
            <w:r>
              <w:rPr>
                <w:rFonts w:hint="default"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深泽县民兵训练基地</w:t>
            </w:r>
          </w:p>
        </w:tc>
        <w:tc>
          <w:tcPr>
            <w:tcW w:w="5103" w:type="dxa"/>
            <w:tcBorders>
              <w:top w:val="nil"/>
              <w:left w:val="nil"/>
              <w:bottom w:val="nil"/>
              <w:right w:val="nil"/>
            </w:tcBorders>
            <w:vAlign w:val="center"/>
          </w:tcPr>
          <w:p>
            <w:pPr>
              <w:keepNext w:val="0"/>
              <w:keepLines w:val="0"/>
              <w:widowControl/>
              <w:suppressLineNumbers w:val="0"/>
              <w:spacing w:before="0" w:beforeAutospacing="0" w:after="0" w:afterAutospacing="0"/>
              <w:ind w:left="0" w:right="0" w:firstLine="1320" w:firstLineChars="600"/>
              <w:jc w:val="left"/>
              <w:rPr>
                <w:rFonts w:hint="default" w:ascii="Times New Roman" w:hAnsi="Times New Roman" w:eastAsia="仿宋" w:cs="Times New Roman"/>
                <w:kern w:val="0"/>
                <w:sz w:val="22"/>
              </w:rPr>
            </w:pPr>
            <w:r>
              <w:rPr>
                <w:rFonts w:hint="default"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hint="default"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r>
              <w:rPr>
                <w:rFonts w:hint="default"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r>
              <w:rPr>
                <w:rFonts w:hint="default"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432.32</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ascii="Times New Roman" w:hAnsi="Times New Roman" w:eastAsia="仿宋" w:cs="Times New Roman"/>
                <w:kern w:val="0"/>
                <w:sz w:val="22"/>
              </w:rPr>
            </w:pPr>
            <w:r>
              <w:rPr>
                <w:rFonts w:hint="default"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w:t>
            </w: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402.05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ascii="Times New Roman" w:hAnsi="Times New Roman" w:eastAsia="仿宋" w:cs="Times New Roman"/>
                <w:kern w:val="0"/>
                <w:sz w:val="22"/>
              </w:rPr>
            </w:pPr>
            <w:r>
              <w:rPr>
                <w:rFonts w:hint="default"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eastAsia" w:ascii="Times New Roman" w:hAnsi="Times New Roman" w:eastAsia="仿宋" w:cs="Times New Roman"/>
                <w:kern w:val="0"/>
                <w:sz w:val="22"/>
                <w:lang w:eastAsia="zh-CN"/>
              </w:rPr>
            </w:pP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eastAsia" w:ascii="Times New Roman" w:hAnsi="Times New Roman" w:eastAsia="仿宋" w:cs="Times New Roman"/>
                <w:kern w:val="0"/>
                <w:sz w:val="22"/>
                <w:lang w:eastAsia="zh-CN"/>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ascii="Times New Roman" w:hAnsi="Times New Roman" w:eastAsia="仿宋" w:cs="Times New Roman"/>
                <w:kern w:val="0"/>
                <w:sz w:val="22"/>
              </w:rPr>
            </w:pPr>
            <w:r>
              <w:rPr>
                <w:rFonts w:hint="default"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eastAsia" w:ascii="Times New Roman" w:hAnsi="Times New Roman" w:eastAsia="仿宋" w:cs="Times New Roman"/>
                <w:kern w:val="0"/>
                <w:sz w:val="22"/>
                <w:lang w:eastAsia="zh-CN"/>
              </w:rPr>
            </w:pP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lang w:val="en-US" w:eastAsia="zh-CN"/>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ascii="Times New Roman" w:hAnsi="Times New Roman" w:eastAsia="仿宋" w:cs="Times New Roman"/>
                <w:kern w:val="0"/>
                <w:sz w:val="22"/>
              </w:rPr>
            </w:pPr>
            <w:r>
              <w:rPr>
                <w:rFonts w:hint="default"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eastAsia" w:ascii="Times New Roman" w:hAnsi="Times New Roman" w:eastAsia="仿宋" w:cs="Times New Roman"/>
                <w:kern w:val="0"/>
                <w:sz w:val="22"/>
                <w:lang w:eastAsia="zh-CN"/>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ascii="Times New Roman" w:hAnsi="Times New Roman" w:eastAsia="仿宋" w:cs="Times New Roman"/>
                <w:kern w:val="0"/>
                <w:sz w:val="22"/>
              </w:rPr>
            </w:pPr>
            <w:r>
              <w:rPr>
                <w:rFonts w:hint="default"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r>
              <w:rPr>
                <w:rFonts w:hint="default"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30.27</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我单位没有安排政府性基金预算和国有资本经营预算财政拨款，特此说明。</w:t>
      </w:r>
    </w:p>
    <w:sectPr>
      <w:pgSz w:w="16838" w:h="11906" w:orient="landscape"/>
      <w:pgMar w:top="1020" w:right="1134" w:bottom="1020" w:left="113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decorative"/>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3466DB7"/>
    <w:rsid w:val="05650E22"/>
    <w:rsid w:val="056D17C0"/>
    <w:rsid w:val="06BE3DD1"/>
    <w:rsid w:val="08340911"/>
    <w:rsid w:val="0C0E71FC"/>
    <w:rsid w:val="0F1B6C60"/>
    <w:rsid w:val="17B82398"/>
    <w:rsid w:val="18053808"/>
    <w:rsid w:val="1F2C2914"/>
    <w:rsid w:val="24D839C6"/>
    <w:rsid w:val="2540195F"/>
    <w:rsid w:val="25B808FD"/>
    <w:rsid w:val="25DB3539"/>
    <w:rsid w:val="261D23EB"/>
    <w:rsid w:val="28582321"/>
    <w:rsid w:val="28FC558C"/>
    <w:rsid w:val="29137679"/>
    <w:rsid w:val="306F3E05"/>
    <w:rsid w:val="313375F9"/>
    <w:rsid w:val="31EE2250"/>
    <w:rsid w:val="34150FDA"/>
    <w:rsid w:val="347E3162"/>
    <w:rsid w:val="3DD955EB"/>
    <w:rsid w:val="3F804E03"/>
    <w:rsid w:val="3FDA555F"/>
    <w:rsid w:val="40FD3391"/>
    <w:rsid w:val="415C5F82"/>
    <w:rsid w:val="46A05D20"/>
    <w:rsid w:val="47FB63F2"/>
    <w:rsid w:val="4DDF0D2C"/>
    <w:rsid w:val="4EB44F6E"/>
    <w:rsid w:val="4ED54A5A"/>
    <w:rsid w:val="4FAD26DA"/>
    <w:rsid w:val="55F8304A"/>
    <w:rsid w:val="56260B91"/>
    <w:rsid w:val="574A4692"/>
    <w:rsid w:val="591F5201"/>
    <w:rsid w:val="59D6600A"/>
    <w:rsid w:val="5FB00326"/>
    <w:rsid w:val="64D74DB5"/>
    <w:rsid w:val="652222BC"/>
    <w:rsid w:val="66346146"/>
    <w:rsid w:val="68CD41BF"/>
    <w:rsid w:val="6F667A21"/>
    <w:rsid w:val="709E4D3A"/>
    <w:rsid w:val="70BD71B4"/>
    <w:rsid w:val="72233428"/>
    <w:rsid w:val="73454704"/>
    <w:rsid w:val="758E39AE"/>
    <w:rsid w:val="764A1148"/>
    <w:rsid w:val="76825ACF"/>
    <w:rsid w:val="7B3C3F4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qFormat/>
    <w:uiPriority w:val="1"/>
  </w:style>
  <w:style w:type="table" w:default="1" w:styleId="9">
    <w:name w:val="Normal Table"/>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Layout w:type="fixed"/>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8">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Pages>
  <Words>2868</Words>
  <Characters>2977</Characters>
  <Lines>62</Lines>
  <Paragraphs>17</Paragraphs>
  <TotalTime>0</TotalTime>
  <ScaleCrop>false</ScaleCrop>
  <LinksUpToDate>false</LinksUpToDate>
  <CharactersWithSpaces>3000</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彡</cp:lastModifiedBy>
  <cp:lastPrinted>2020-01-10T15:53:00Z</cp:lastPrinted>
  <dcterms:modified xsi:type="dcterms:W3CDTF">2025-11-03T03:32:23Z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y fmtid="{D5CDD505-2E9C-101B-9397-08002B2CF9AE}" pid="3" name="ICV">
    <vt:lpwstr>41360B17D3B3418AAA14AB8E97E5C840</vt:lpwstr>
  </property>
</Properties>
</file>