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ordWrap/>
        <w:spacing w:before="0" w:beforeLines="0" w:after="0" w:afterLines="0" w:line="560" w:lineRule="exact"/>
        <w:ind w:right="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附件</w:t>
      </w:r>
    </w:p>
    <w:p>
      <w:pPr>
        <w:pStyle w:val="3"/>
        <w:wordWrap/>
        <w:spacing w:before="0" w:beforeLines="0" w:after="0" w:afterLines="0" w:line="560" w:lineRule="exact"/>
        <w:ind w:right="0"/>
        <w:textAlignment w:val="auto"/>
        <w:rPr>
          <w:rFonts w:hint="eastAsia" w:ascii="Times New Roman" w:hAnsi="Times New Roman" w:cs="Times New Roman"/>
          <w:b w:val="0"/>
          <w:bCs w:val="0"/>
          <w:highlight w:val="none"/>
          <w:lang w:val="en-US" w:eastAsia="zh-CN"/>
        </w:rPr>
      </w:pPr>
    </w:p>
    <w:p>
      <w:pPr>
        <w:pStyle w:val="3"/>
        <w:wordWrap/>
        <w:spacing w:before="0" w:beforeLines="0" w:after="0" w:afterLines="0" w:line="560" w:lineRule="exact"/>
        <w:ind w:right="0"/>
        <w:textAlignment w:val="auto"/>
        <w:rPr>
          <w:rFonts w:hint="eastAsia" w:ascii="Times New Roman" w:hAnsi="Times New Roman" w:cs="Times New Roman"/>
          <w:b w:val="0"/>
          <w:bCs w:val="0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b w:val="0"/>
          <w:bCs w:val="0"/>
          <w:highlight w:val="none"/>
          <w:lang w:val="en-US" w:eastAsia="zh-CN"/>
        </w:rPr>
        <w:t>XXX县（市、区）《2026年石家庄市滹沱河沿线种植结构调整实验区建设项目》</w:t>
      </w:r>
    </w:p>
    <w:p>
      <w:pPr>
        <w:pStyle w:val="3"/>
        <w:wordWrap/>
        <w:spacing w:before="0" w:beforeLines="0" w:after="0" w:afterLines="0" w:line="560" w:lineRule="exact"/>
        <w:ind w:right="0"/>
        <w:textAlignment w:val="auto"/>
        <w:rPr>
          <w:rFonts w:hint="eastAsia" w:ascii="Times New Roman" w:hAnsi="Times New Roman" w:cs="Times New Roman"/>
          <w:b w:val="0"/>
          <w:bCs w:val="0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b w:val="0"/>
          <w:bCs w:val="0"/>
          <w:highlight w:val="none"/>
          <w:lang w:val="en-US" w:eastAsia="zh-CN"/>
        </w:rPr>
        <w:t>储备申报书</w:t>
      </w:r>
    </w:p>
    <w:p>
      <w:pPr>
        <w:wordWrap/>
        <w:spacing w:before="0" w:beforeLines="0" w:after="0" w:afterLines="0" w:line="560" w:lineRule="exact"/>
        <w:ind w:right="0" w:firstLine="2172" w:firstLineChars="600"/>
        <w:textAlignment w:val="auto"/>
        <w:rPr>
          <w:rFonts w:eastAsia="黑体"/>
          <w:b w:val="0"/>
          <w:bCs/>
          <w:color w:val="000000"/>
          <w:sz w:val="36"/>
          <w:szCs w:val="36"/>
          <w:highlight w:val="none"/>
        </w:rPr>
      </w:pPr>
    </w:p>
    <w:p>
      <w:pPr>
        <w:tabs>
          <w:tab w:val="left" w:pos="2268"/>
        </w:tabs>
        <w:spacing w:line="360" w:lineRule="auto"/>
        <w:ind w:firstLine="604" w:firstLineChars="200"/>
        <w:rPr>
          <w:b w:val="0"/>
          <w:bCs/>
          <w:sz w:val="30"/>
          <w:szCs w:val="30"/>
          <w:highlight w:val="none"/>
        </w:rPr>
      </w:pPr>
    </w:p>
    <w:p>
      <w:pPr>
        <w:tabs>
          <w:tab w:val="left" w:pos="1260"/>
        </w:tabs>
        <w:spacing w:line="600" w:lineRule="exact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实施主体（章）：</w:t>
      </w: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通讯地址：</w:t>
      </w: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项目负责人：</w:t>
      </w:r>
    </w:p>
    <w:p>
      <w:pPr>
        <w:pStyle w:val="2"/>
        <w:jc w:val="both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 xml:space="preserve">        联系方式：</w:t>
      </w:r>
    </w:p>
    <w:p>
      <w:pPr>
        <w:pStyle w:val="2"/>
        <w:ind w:firstLine="1288" w:firstLineChars="400"/>
        <w:jc w:val="both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主管部门（章）：</w:t>
      </w: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主管负责人：</w:t>
      </w:r>
    </w:p>
    <w:p>
      <w:pPr>
        <w:tabs>
          <w:tab w:val="left" w:pos="1260"/>
        </w:tabs>
        <w:spacing w:line="600" w:lineRule="exact"/>
        <w:ind w:firstLine="1264" w:firstLineChars="393"/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联系电话：</w:t>
      </w:r>
    </w:p>
    <w:p>
      <w:pPr>
        <w:tabs>
          <w:tab w:val="left" w:pos="1260"/>
        </w:tabs>
        <w:spacing w:line="600" w:lineRule="exact"/>
        <w:ind w:firstLine="1264" w:firstLineChars="393"/>
        <w:rPr>
          <w:rFonts w:hint="default" w:ascii="黑体" w:hAnsi="黑体" w:eastAsia="黑体" w:cs="仿宋_GB2312"/>
          <w:b w:val="0"/>
          <w:bCs/>
          <w:color w:val="auto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sectPr>
          <w:headerReference r:id="rId3" w:type="default"/>
          <w:pgSz w:w="11906" w:h="16838"/>
          <w:pgMar w:top="1383" w:right="1797" w:bottom="1383" w:left="1797" w:header="851" w:footer="737" w:gutter="0"/>
          <w:pgNumType w:fmt="numberInDash" w:start="1"/>
          <w:cols w:space="720" w:num="1"/>
          <w:rtlGutter w:val="0"/>
          <w:docGrid w:type="linesAndChars" w:linePitch="312" w:charSpace="614"/>
        </w:sectPr>
      </w:pPr>
      <w:r>
        <w:rPr>
          <w:rFonts w:hint="eastAsia" w:ascii="仿宋" w:hAnsi="仿宋" w:eastAsia="仿宋" w:cs="仿宋"/>
          <w:b w:val="0"/>
          <w:bCs/>
          <w:color w:val="000000"/>
          <w:kern w:val="2"/>
          <w:sz w:val="32"/>
          <w:szCs w:val="32"/>
          <w:highlight w:val="none"/>
          <w:lang w:val="en-US" w:eastAsia="zh-CN" w:bidi="ar-SA"/>
        </w:rPr>
        <w:t>申报日期：</w:t>
      </w:r>
    </w:p>
    <w:p>
      <w:pPr>
        <w:widowControl w:val="0"/>
        <w:wordWrap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 xml:space="preserve"> </w:t>
      </w:r>
      <w:bookmarkStart w:id="0" w:name="_Toc1614"/>
      <w:bookmarkStart w:id="1" w:name="_Toc10728"/>
      <w:bookmarkStart w:id="2" w:name="_Toc11116"/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一、基本情况</w:t>
      </w:r>
      <w:bookmarkEnd w:id="0"/>
      <w:bookmarkEnd w:id="1"/>
      <w:bookmarkEnd w:id="2"/>
    </w:p>
    <w:p>
      <w:pPr>
        <w:numPr>
          <w:ilvl w:val="0"/>
          <w:numId w:val="0"/>
        </w:numPr>
        <w:wordWrap/>
        <w:adjustRightInd w:val="0"/>
        <w:snapToGrid w:val="0"/>
        <w:spacing w:line="560" w:lineRule="exact"/>
        <w:ind w:right="0" w:firstLine="640" w:firstLineChars="200"/>
        <w:textAlignment w:val="auto"/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eastAsia="zh-CN"/>
        </w:rPr>
        <w:t>县域内滹沱河沿线种植结构现有的基本情况，涉及的沿河长度及面积，种植结构调整的工作谋划，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</w:rPr>
        <w:t>近三年来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县级政府或有关部门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</w:rPr>
        <w:t>出台的支持政策或资金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eastAsia="zh-CN"/>
        </w:rPr>
        <w:t>支持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eastAsia="zh-CN"/>
        </w:rPr>
        <w:t>；本县域内滹沱河沿线种植结构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  <w:t>发展优势、存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eastAsia="zh-CN"/>
        </w:rPr>
        <w:t>在困难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  <w:t>及发展前景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等。</w:t>
      </w:r>
    </w:p>
    <w:p>
      <w:pPr>
        <w:widowControl w:val="0"/>
        <w:wordWrap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bookmarkStart w:id="3" w:name="_Toc7080"/>
      <w:bookmarkStart w:id="4" w:name="_Toc27482"/>
      <w:bookmarkStart w:id="5" w:name="_Toc4757"/>
      <w:bookmarkStart w:id="6" w:name="_Toc31106"/>
      <w:bookmarkStart w:id="7" w:name="_Toc58"/>
      <w:bookmarkStart w:id="8" w:name="_Toc8467"/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二、主体情况</w:t>
      </w:r>
      <w:bookmarkEnd w:id="3"/>
      <w:bookmarkEnd w:id="4"/>
      <w:bookmarkEnd w:id="5"/>
      <w:bookmarkEnd w:id="6"/>
      <w:bookmarkEnd w:id="7"/>
      <w:bookmarkEnd w:id="8"/>
    </w:p>
    <w:p>
      <w:pPr>
        <w:numPr>
          <w:ilvl w:val="0"/>
          <w:numId w:val="0"/>
        </w:numPr>
        <w:wordWrap/>
        <w:adjustRightInd w:val="0"/>
        <w:snapToGrid w:val="0"/>
        <w:spacing w:line="560" w:lineRule="exact"/>
        <w:ind w:right="0"/>
        <w:textAlignment w:val="auto"/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 xml:space="preserve">   承担项目实施主体具体情况。主要包括种植面积、种植作物、种植技术、种植模式、从业人员、合作单位、产销衔接、取得荣誉及承建本项目的优势等。</w:t>
      </w:r>
    </w:p>
    <w:p>
      <w:pPr>
        <w:widowControl w:val="0"/>
        <w:wordWrap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bookmarkStart w:id="9" w:name="_Toc10398"/>
      <w:bookmarkStart w:id="10" w:name="_Toc32326"/>
      <w:bookmarkStart w:id="11" w:name="_Toc16225"/>
      <w:bookmarkStart w:id="12" w:name="_Toc7847"/>
      <w:bookmarkStart w:id="13" w:name="_Toc19071"/>
      <w:bookmarkStart w:id="14" w:name="_Toc32670"/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三、项目成效</w:t>
      </w:r>
    </w:p>
    <w:p>
      <w:pPr>
        <w:numPr>
          <w:ilvl w:val="0"/>
          <w:numId w:val="0"/>
        </w:numPr>
        <w:wordWrap/>
        <w:spacing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经济、社会、生态效益分析，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  <w:t>包括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产出效益、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  <w:t>与农户的利益链接机制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示范带动作用等。</w:t>
      </w:r>
    </w:p>
    <w:p>
      <w:pPr>
        <w:widowControl w:val="0"/>
        <w:wordWrap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四、建设内容</w:t>
      </w:r>
    </w:p>
    <w:p>
      <w:pPr>
        <w:numPr>
          <w:ilvl w:val="0"/>
          <w:numId w:val="0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在尊重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主体种植</w:t>
      </w:r>
      <w:r>
        <w:rPr>
          <w:rFonts w:hint="eastAsia" w:ascii="仿宋_GB2312" w:hAnsi="仿宋_GB2312" w:eastAsia="仿宋_GB2312" w:cs="仿宋_GB2312"/>
          <w:sz w:val="32"/>
          <w:szCs w:val="32"/>
        </w:rPr>
        <w:t>意愿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情况下，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统筹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种植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结构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布局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调整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定重点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建设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内容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项目全部建设内容要详细列明，包括投入概算清单、建设</w:t>
      </w:r>
      <w:r>
        <w:rPr>
          <w:rFonts w:hint="eastAsia" w:ascii="仿宋_GB2312" w:hAnsi="仿宋_GB2312" w:eastAsia="仿宋_GB2312" w:cs="仿宋"/>
          <w:b w:val="0"/>
          <w:bCs w:val="0"/>
          <w:color w:val="auto"/>
          <w:kern w:val="2"/>
          <w:sz w:val="32"/>
          <w:szCs w:val="32"/>
          <w:highlight w:val="none"/>
        </w:rPr>
        <w:t>进度安排</w:t>
      </w:r>
      <w:r>
        <w:rPr>
          <w:rFonts w:hint="eastAsia" w:ascii="仿宋_GB2312" w:hAnsi="仿宋_GB2312" w:eastAsia="仿宋_GB2312" w:cs="仿宋"/>
          <w:b w:val="0"/>
          <w:bCs w:val="0"/>
          <w:color w:val="auto"/>
          <w:kern w:val="2"/>
          <w:sz w:val="32"/>
          <w:szCs w:val="32"/>
          <w:highlight w:val="none"/>
          <w:lang w:eastAsia="zh-CN"/>
        </w:rPr>
        <w:t>等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，</w:t>
      </w:r>
      <w:bookmarkStart w:id="27" w:name="_GoBack"/>
      <w:bookmarkEnd w:id="27"/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实施主体分别填写《XXX2026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val="en-US" w:eastAsia="zh-CN"/>
        </w:rPr>
        <w:t>年石家庄市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滹沱河沿线种植结构调整实验区</w:t>
      </w: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建设项目资金使用表》。</w:t>
      </w:r>
    </w:p>
    <w:bookmarkEnd w:id="9"/>
    <w:bookmarkEnd w:id="10"/>
    <w:bookmarkEnd w:id="11"/>
    <w:bookmarkEnd w:id="12"/>
    <w:bookmarkEnd w:id="13"/>
    <w:bookmarkEnd w:id="14"/>
    <w:p>
      <w:pPr>
        <w:numPr>
          <w:ilvl w:val="0"/>
          <w:numId w:val="0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15" w:name="_Toc31210"/>
      <w:bookmarkStart w:id="16" w:name="_Toc3546"/>
      <w:bookmarkStart w:id="17" w:name="_Toc23225"/>
      <w:bookmarkStart w:id="18" w:name="_Toc1942"/>
      <w:bookmarkStart w:id="19" w:name="_Toc1181"/>
      <w:bookmarkStart w:id="20" w:name="_Toc5620"/>
      <w:r>
        <w:rPr>
          <w:rFonts w:hint="eastAsia" w:ascii="黑体" w:hAnsi="黑体" w:eastAsia="黑体" w:cs="仿宋_GB2312"/>
          <w:b w:val="0"/>
          <w:bCs w:val="0"/>
          <w:color w:val="auto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五、</w:t>
      </w:r>
      <w:r>
        <w:rPr>
          <w:rFonts w:hint="eastAsia" w:ascii="黑体" w:hAnsi="黑体" w:eastAsia="黑体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保障措施</w:t>
      </w:r>
      <w:bookmarkEnd w:id="15"/>
      <w:bookmarkEnd w:id="16"/>
      <w:bookmarkEnd w:id="17"/>
      <w:bookmarkEnd w:id="18"/>
      <w:bookmarkEnd w:id="19"/>
      <w:bookmarkEnd w:id="20"/>
    </w:p>
    <w:p>
      <w:p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/>
          <w:b w:val="0"/>
          <w:bCs w:val="0"/>
          <w:color w:val="auto"/>
          <w:sz w:val="32"/>
          <w:szCs w:val="32"/>
          <w:highlight w:val="none"/>
        </w:rPr>
        <w:t>包括推进项目实施的组织领导、技术服务、工作制度、资金监管、宣传引导等方面内容。</w:t>
      </w:r>
    </w:p>
    <w:p>
      <w:pPr>
        <w:numPr>
          <w:ilvl w:val="0"/>
          <w:numId w:val="0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21" w:name="_Toc27055"/>
      <w:bookmarkStart w:id="22" w:name="_Toc311"/>
      <w:bookmarkStart w:id="23" w:name="_Toc22284"/>
      <w:bookmarkStart w:id="24" w:name="_Toc11601"/>
      <w:bookmarkStart w:id="25" w:name="_Toc6931"/>
      <w:bookmarkStart w:id="26" w:name="_Toc20082"/>
      <w:r>
        <w:rPr>
          <w:rFonts w:hint="eastAsia" w:ascii="黑体" w:hAnsi="黑体" w:eastAsia="黑体" w:cs="仿宋_GB2312"/>
          <w:b w:val="0"/>
          <w:bCs w:val="0"/>
          <w:color w:val="auto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六、</w:t>
      </w:r>
      <w:r>
        <w:rPr>
          <w:rFonts w:hint="eastAsia" w:ascii="黑体" w:hAnsi="黑体" w:eastAsia="黑体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相关附件</w:t>
      </w:r>
      <w:bookmarkEnd w:id="21"/>
      <w:bookmarkEnd w:id="22"/>
      <w:bookmarkEnd w:id="23"/>
      <w:bookmarkEnd w:id="24"/>
      <w:bookmarkEnd w:id="25"/>
      <w:bookmarkEnd w:id="26"/>
    </w:p>
    <w:p>
      <w:pPr>
        <w:wordWrap/>
        <w:adjustRightInd w:val="0"/>
        <w:snapToGrid w:val="0"/>
        <w:spacing w:line="560" w:lineRule="exact"/>
        <w:ind w:left="0" w:leftChars="0" w:right="0"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包括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出台的各项扶持政策，招商引资框架协议，土地流转合同、企业资质、荣誉等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。</w:t>
      </w:r>
    </w:p>
    <w:p>
      <w:pPr>
        <w:pStyle w:val="2"/>
        <w:ind w:firstLine="640"/>
        <w:rPr>
          <w:rFonts w:hint="eastAsia"/>
        </w:rPr>
      </w:pPr>
    </w:p>
    <w:p>
      <w:pPr>
        <w:widowControl w:val="0"/>
        <w:wordWrap/>
        <w:adjustRightInd w:val="0"/>
        <w:snapToGrid w:val="0"/>
        <w:spacing w:before="0" w:after="0" w:line="560" w:lineRule="exact"/>
        <w:ind w:left="0" w:right="0"/>
        <w:jc w:val="center"/>
        <w:textAlignment w:val="auto"/>
        <w:outlineLvl w:val="9"/>
        <w:rPr>
          <w:rFonts w:hint="eastAsia" w:ascii="宋体" w:eastAsia="宋体" w:cs="宋体"/>
          <w:b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宋体" w:eastAsia="宋体" w:cs="宋体"/>
          <w:b/>
          <w:bCs w:val="0"/>
          <w:kern w:val="0"/>
          <w:sz w:val="32"/>
          <w:szCs w:val="32"/>
          <w:lang w:val="en-US" w:eastAsia="zh-CN" w:bidi="ar-SA"/>
        </w:rPr>
        <w:t>XXXX（实施主体）</w:t>
      </w:r>
    </w:p>
    <w:p>
      <w:pPr>
        <w:widowControl w:val="0"/>
        <w:wordWrap/>
        <w:adjustRightInd w:val="0"/>
        <w:snapToGrid w:val="0"/>
        <w:spacing w:before="0" w:after="0" w:line="560" w:lineRule="exact"/>
        <w:ind w:left="0" w:right="0"/>
        <w:jc w:val="center"/>
        <w:textAlignment w:val="auto"/>
        <w:outlineLvl w:val="9"/>
        <w:rPr>
          <w:rFonts w:hint="eastAsia" w:ascii="宋体" w:eastAsia="宋体" w:cs="宋体"/>
          <w:b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宋体" w:eastAsia="宋体" w:cs="宋体"/>
          <w:b/>
          <w:bCs w:val="0"/>
          <w:kern w:val="0"/>
          <w:sz w:val="32"/>
          <w:szCs w:val="32"/>
          <w:lang w:val="en-US" w:eastAsia="zh-CN" w:bidi="ar-SA"/>
        </w:rPr>
        <w:t>2026年石家庄市滹沱河沿线种植结构调整实验区建设项目资金使用表（样表）</w:t>
      </w:r>
    </w:p>
    <w:tbl>
      <w:tblPr>
        <w:tblStyle w:val="7"/>
        <w:tblpPr w:leftFromText="180" w:rightFromText="180" w:vertAnchor="text" w:horzAnchor="page" w:tblpXSpec="center" w:tblpY="564"/>
        <w:tblOverlap w:val="never"/>
        <w:tblW w:w="886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2642"/>
        <w:gridCol w:w="1157"/>
        <w:gridCol w:w="764"/>
        <w:gridCol w:w="1010"/>
        <w:gridCol w:w="1050"/>
        <w:gridCol w:w="137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  <w:jc w:val="center"/>
        </w:trPr>
        <w:tc>
          <w:tcPr>
            <w:tcW w:w="86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序号</w:t>
            </w:r>
          </w:p>
        </w:tc>
        <w:tc>
          <w:tcPr>
            <w:tcW w:w="264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 w:val="0"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  <w:t>建设</w:t>
            </w:r>
            <w:r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  <w:t>内容</w:t>
            </w:r>
          </w:p>
        </w:tc>
        <w:tc>
          <w:tcPr>
            <w:tcW w:w="1157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规格</w:t>
            </w:r>
          </w:p>
        </w:tc>
        <w:tc>
          <w:tcPr>
            <w:tcW w:w="764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单位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单价</w:t>
            </w: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（元）</w:t>
            </w:r>
          </w:p>
        </w:tc>
        <w:tc>
          <w:tcPr>
            <w:tcW w:w="1050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数量</w:t>
            </w:r>
          </w:p>
        </w:tc>
        <w:tc>
          <w:tcPr>
            <w:tcW w:w="1376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合计</w:t>
            </w:r>
          </w:p>
          <w:p>
            <w:pPr>
              <w:widowControl/>
              <w:wordWrap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(万元)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86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264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1157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764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1010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1050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  <w:tc>
          <w:tcPr>
            <w:tcW w:w="1376" w:type="dxa"/>
            <w:vMerge w:val="continue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b w:val="0"/>
                <w:bCs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center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both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center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center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both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center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jc w:val="both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6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8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9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11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</w:p>
        </w:tc>
        <w:tc>
          <w:tcPr>
            <w:tcW w:w="76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eastAsia="微软雅黑" w:cs="微软雅黑"/>
                <w:b w:val="0"/>
                <w:bCs/>
                <w:color w:val="auto"/>
                <w:spacing w:val="0"/>
                <w:sz w:val="24"/>
                <w:szCs w:val="24"/>
                <w:shd w:val="clear" w:color="0A0000" w:fill="FFFFFF"/>
                <w:lang w:bidi="ar-SA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46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cs="宋体"/>
                <w:b w:val="0"/>
                <w:bCs/>
                <w:color w:val="auto"/>
                <w:sz w:val="24"/>
                <w:szCs w:val="24"/>
                <w:u w:val="none"/>
                <w:lang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合计投资总额（万元）：</w:t>
            </w:r>
          </w:p>
        </w:tc>
        <w:tc>
          <w:tcPr>
            <w:tcW w:w="420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outlineLvl w:val="9"/>
              <w:rPr>
                <w:rFonts w:hint="eastAsia" w:ascii="宋体" w:eastAsia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cs="宋体"/>
                <w:b w:val="0"/>
                <w:bCs/>
                <w:color w:val="auto"/>
                <w:kern w:val="0"/>
                <w:sz w:val="24"/>
                <w:szCs w:val="24"/>
                <w:u w:val="none"/>
                <w:lang w:val="en-US" w:eastAsia="zh-CN" w:bidi="ar-SA"/>
              </w:rPr>
              <w:t>承建单位（章）：</w:t>
            </w:r>
          </w:p>
        </w:tc>
      </w:tr>
    </w:tbl>
    <w:p>
      <w:pPr>
        <w:pStyle w:val="2"/>
        <w:jc w:val="both"/>
        <w:rPr>
          <w:rFonts w:hint="eastAsia" w:eastAsia="宋体"/>
          <w:lang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 xml:space="preserve">                                      </w:t>
      </w:r>
      <w:r>
        <w:rPr>
          <w:rFonts w:hint="eastAsia" w:ascii="仿宋" w:hAnsi="仿宋" w:eastAsia="仿宋"/>
          <w:b w:val="0"/>
          <w:bCs/>
          <w:sz w:val="32"/>
          <w:szCs w:val="32"/>
          <w:lang w:eastAsia="zh-CN"/>
        </w:rPr>
        <w:t>年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b w:val="0"/>
          <w:bCs/>
          <w:sz w:val="32"/>
          <w:szCs w:val="32"/>
          <w:lang w:eastAsia="zh-CN"/>
        </w:rPr>
        <w:t>月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b w:val="0"/>
          <w:bCs/>
          <w:sz w:val="32"/>
          <w:szCs w:val="32"/>
          <w:lang w:eastAsia="zh-CN"/>
        </w:rPr>
        <w:t>日</w:t>
      </w:r>
    </w:p>
    <w:p/>
    <w:sectPr>
      <w:headerReference r:id="rId4" w:type="default"/>
      <w:footerReference r:id="rId5" w:type="default"/>
      <w:pgSz w:w="11906" w:h="16838"/>
      <w:pgMar w:top="1440" w:right="1800" w:bottom="1440" w:left="1800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50" o:spid="_x0000_s2050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  <w:rPr>
                    <w:rFonts w:hint="eastAsia"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hdrShapeDefaults>
    <o:shapelayout v:ext="edit">
      <o:idmap v:ext="edit" data="2"/>
    </o:shapelayout>
  </w:hdrShapeDefaults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E1C0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line="560" w:lineRule="exact"/>
      <w:ind w:left="0" w:leftChars="0" w:right="0"/>
      <w:jc w:val="center"/>
      <w:outlineLvl w:val="0"/>
    </w:pPr>
    <w:rPr>
      <w:rFonts w:ascii="Times New Roman" w:hAnsi="Times New Roman" w:eastAsia="方正小标宋简体"/>
      <w:bCs/>
      <w:color w:val="000000"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205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3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好运</cp:lastModifiedBy>
  <dcterms:modified xsi:type="dcterms:W3CDTF">2025-11-21T01:34:52Z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