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F78" w:rsidRDefault="00F0181A">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中国共产党深泽县</w:t>
      </w:r>
      <w:r w:rsidR="00110745">
        <w:rPr>
          <w:rFonts w:ascii="方正小标宋_GBK" w:eastAsia="方正小标宋_GBK" w:hAnsi="Times New Roman" w:cs="Times New Roman" w:hint="eastAsia"/>
          <w:bCs/>
          <w:sz w:val="44"/>
          <w:szCs w:val="44"/>
        </w:rPr>
        <w:t>委</w:t>
      </w:r>
      <w:r>
        <w:rPr>
          <w:rFonts w:ascii="方正小标宋_GBK" w:eastAsia="方正小标宋_GBK" w:hAnsi="Times New Roman" w:cs="Times New Roman" w:hint="eastAsia"/>
          <w:bCs/>
          <w:sz w:val="44"/>
          <w:szCs w:val="44"/>
        </w:rPr>
        <w:t>宣传部</w:t>
      </w:r>
    </w:p>
    <w:p w:rsidR="00987F78" w:rsidRDefault="00F0181A">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987F78" w:rsidRDefault="00987F78">
      <w:pPr>
        <w:ind w:firstLine="640"/>
        <w:rPr>
          <w:rFonts w:ascii="Times New Roman" w:eastAsia="仿宋" w:hAnsi="Times New Roman" w:cs="Times New Roman"/>
          <w:sz w:val="32"/>
          <w:szCs w:val="32"/>
        </w:rPr>
      </w:pPr>
    </w:p>
    <w:p w:rsidR="00987F78" w:rsidRDefault="00F0181A">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w:t>
      </w:r>
      <w:r w:rsidR="00110745">
        <w:rPr>
          <w:rFonts w:ascii="Times New Roman" w:eastAsia="仿宋" w:hAnsi="Times New Roman" w:cs="Times New Roman" w:hint="eastAsia"/>
          <w:sz w:val="32"/>
          <w:szCs w:val="32"/>
        </w:rPr>
        <w:t>中华人民共和国预算法</w:t>
      </w:r>
      <w:r>
        <w:rPr>
          <w:rFonts w:ascii="Times New Roman" w:eastAsia="仿宋" w:hAnsi="Times New Roman" w:cs="Times New Roman" w:hint="eastAsia"/>
          <w:sz w:val="32"/>
          <w:szCs w:val="32"/>
        </w:rPr>
        <w:t>》、《地方预决算公开操作规程》和《河北省省级预算公开办法》规定，现将中国共产党深泽</w:t>
      </w:r>
      <w:r w:rsidR="00110745">
        <w:rPr>
          <w:rFonts w:ascii="Times New Roman" w:eastAsia="仿宋" w:hAnsi="Times New Roman" w:cs="Times New Roman" w:hint="eastAsia"/>
          <w:sz w:val="32"/>
          <w:szCs w:val="32"/>
        </w:rPr>
        <w:t>县委宣传部</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987F78" w:rsidRDefault="00F0181A">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987F78" w:rsidRDefault="00F0181A" w:rsidP="00110745">
      <w:pPr>
        <w:ind w:firstLineChars="200" w:firstLine="643"/>
        <w:rPr>
          <w:rFonts w:ascii="仿宋" w:eastAsia="仿宋" w:hAnsi="仿宋"/>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仿宋" w:eastAsia="仿宋" w:hAnsi="仿宋" w:hint="eastAsia"/>
          <w:sz w:val="32"/>
          <w:szCs w:val="32"/>
        </w:rP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rPr>
          <w:rFonts w:ascii="仿宋" w:eastAsia="仿宋" w:hAnsi="仿宋"/>
          <w:sz w:val="32"/>
          <w:szCs w:val="32"/>
        </w:rPr>
        <w:t>;</w:t>
      </w:r>
      <w:r>
        <w:rPr>
          <w:rFonts w:ascii="仿宋" w:eastAsia="仿宋" w:hAnsi="仿宋" w:hint="eastAsia"/>
          <w:sz w:val="32"/>
          <w:szCs w:val="32"/>
        </w:rPr>
        <w:t>管理新闻舆论导向</w:t>
      </w:r>
      <w:r>
        <w:rPr>
          <w:rFonts w:ascii="仿宋" w:eastAsia="仿宋" w:hAnsi="仿宋"/>
          <w:sz w:val="32"/>
          <w:szCs w:val="32"/>
        </w:rPr>
        <w:t>;</w:t>
      </w:r>
      <w:r>
        <w:rPr>
          <w:rFonts w:ascii="仿宋" w:eastAsia="仿宋" w:hAnsi="仿宋" w:hint="eastAsia"/>
          <w:sz w:val="32"/>
          <w:szCs w:val="32"/>
        </w:rPr>
        <w:t>规划和宏观指导精神产品的生产和文化艺术工作，保证党的文艺方针政策的贯彻执行</w:t>
      </w:r>
      <w:r>
        <w:rPr>
          <w:rFonts w:ascii="仿宋" w:eastAsia="仿宋" w:hAnsi="仿宋"/>
          <w:sz w:val="32"/>
          <w:szCs w:val="32"/>
        </w:rPr>
        <w:t>;</w:t>
      </w:r>
      <w:r>
        <w:rPr>
          <w:rFonts w:ascii="仿宋" w:eastAsia="仿宋" w:hAnsi="仿宋" w:hint="eastAsia"/>
          <w:sz w:val="32"/>
          <w:szCs w:val="32"/>
        </w:rPr>
        <w:t>组织进行党的中心任务、方针、政策、国际国内形势以及政治、经济、文化活动的宣传；研究制订精神文明建设的规划、措施、对策，指导、部署、协调群众性创建精神文明的重大活动的开展；统筹协调互联网上的新闻宣传工作。</w:t>
      </w:r>
    </w:p>
    <w:p w:rsidR="00987F78" w:rsidRDefault="00987F78">
      <w:pPr>
        <w:rPr>
          <w:rFonts w:ascii="仿宋" w:eastAsia="仿宋" w:hAnsi="仿宋" w:cs="Times New Roman"/>
          <w:b/>
          <w:sz w:val="32"/>
          <w:szCs w:val="32"/>
        </w:rPr>
      </w:pPr>
    </w:p>
    <w:p w:rsidR="00987F78" w:rsidRDefault="00987F78">
      <w:pPr>
        <w:rPr>
          <w:rFonts w:ascii="仿宋" w:eastAsia="仿宋" w:hAnsi="仿宋" w:cs="Times New Roman"/>
          <w:b/>
          <w:sz w:val="32"/>
          <w:szCs w:val="32"/>
        </w:rPr>
      </w:pPr>
      <w:bookmarkStart w:id="0" w:name="_GoBack"/>
      <w:bookmarkEnd w:id="0"/>
    </w:p>
    <w:p w:rsidR="00987F78" w:rsidRDefault="00F0181A">
      <w:pPr>
        <w:rPr>
          <w:rFonts w:ascii="仿宋" w:eastAsia="仿宋" w:hAnsi="仿宋" w:cs="Times New Roman"/>
          <w:b/>
          <w:sz w:val="32"/>
          <w:szCs w:val="32"/>
        </w:rPr>
      </w:pPr>
      <w:r>
        <w:rPr>
          <w:rFonts w:ascii="仿宋" w:eastAsia="仿宋" w:hAnsi="仿宋" w:cs="Times New Roman" w:hint="eastAsia"/>
          <w:b/>
          <w:sz w:val="32"/>
          <w:szCs w:val="32"/>
        </w:rPr>
        <w:t xml:space="preserve">    机构设置：</w:t>
      </w:r>
    </w:p>
    <w:p w:rsidR="00987F78" w:rsidRDefault="00F0181A">
      <w:pPr>
        <w:jc w:val="center"/>
        <w:outlineLvl w:val="0"/>
        <w:rPr>
          <w:rFonts w:ascii="方正小标宋_GBK" w:eastAsia="方正小标宋_GBK"/>
          <w:b/>
          <w:sz w:val="32"/>
        </w:rPr>
      </w:pPr>
      <w:r>
        <w:rPr>
          <w:rFonts w:ascii="方正小标宋_GBK" w:eastAsia="方正小标宋_GBK" w:hint="eastAsia"/>
          <w:b/>
          <w:sz w:val="32"/>
        </w:rPr>
        <w:lastRenderedPageBreak/>
        <w:t>部门机构设置情况</w:t>
      </w:r>
    </w:p>
    <w:tbl>
      <w:tblPr>
        <w:tblW w:w="9478" w:type="dxa"/>
        <w:jc w:val="center"/>
        <w:tblInd w:w="2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009"/>
        <w:gridCol w:w="1432"/>
        <w:gridCol w:w="1845"/>
        <w:gridCol w:w="385"/>
        <w:gridCol w:w="2990"/>
        <w:gridCol w:w="817"/>
      </w:tblGrid>
      <w:tr w:rsidR="00987F78">
        <w:trPr>
          <w:gridAfter w:val="1"/>
          <w:wAfter w:w="817" w:type="dxa"/>
          <w:trHeight w:val="227"/>
          <w:tblHeader/>
          <w:jc w:val="center"/>
        </w:trPr>
        <w:tc>
          <w:tcPr>
            <w:tcW w:w="5671" w:type="dxa"/>
            <w:gridSpan w:val="4"/>
            <w:tcBorders>
              <w:top w:val="single" w:sz="6" w:space="0" w:color="FFFFFF"/>
              <w:left w:val="single" w:sz="6" w:space="0" w:color="FFFFFF"/>
              <w:right w:val="single" w:sz="6" w:space="0" w:color="FFFFFF"/>
            </w:tcBorders>
            <w:vAlign w:val="center"/>
          </w:tcPr>
          <w:p w:rsidR="00987F78" w:rsidRDefault="00987F78">
            <w:pPr>
              <w:spacing w:line="300" w:lineRule="exact"/>
              <w:jc w:val="left"/>
              <w:rPr>
                <w:rFonts w:ascii="方正小标宋_GBK" w:eastAsia="方正小标宋_GBK"/>
                <w:sz w:val="24"/>
              </w:rPr>
            </w:pPr>
          </w:p>
        </w:tc>
        <w:tc>
          <w:tcPr>
            <w:tcW w:w="2990" w:type="dxa"/>
            <w:tcBorders>
              <w:top w:val="single" w:sz="6" w:space="0" w:color="FFFFFF"/>
              <w:left w:val="single" w:sz="6" w:space="0" w:color="FFFFFF"/>
              <w:right w:val="single" w:sz="6" w:space="0" w:color="FFFFFF"/>
            </w:tcBorders>
            <w:vAlign w:val="center"/>
          </w:tcPr>
          <w:p w:rsidR="00987F78" w:rsidRDefault="00F0181A">
            <w:pPr>
              <w:spacing w:line="300" w:lineRule="exact"/>
              <w:jc w:val="right"/>
              <w:rPr>
                <w:rFonts w:ascii="方正小标宋_GBK" w:eastAsia="方正小标宋_GBK"/>
                <w:sz w:val="24"/>
              </w:rPr>
            </w:pPr>
            <w:r>
              <w:rPr>
                <w:rFonts w:ascii="方正小标宋_GBK" w:eastAsia="方正小标宋_GBK"/>
                <w:sz w:val="24"/>
              </w:rPr>
              <w:t xml:space="preserve"> </w:t>
            </w:r>
          </w:p>
        </w:tc>
      </w:tr>
      <w:tr w:rsidR="00987F78">
        <w:trPr>
          <w:cantSplit/>
          <w:trHeight w:val="312"/>
          <w:tblHeader/>
          <w:jc w:val="center"/>
        </w:trPr>
        <w:tc>
          <w:tcPr>
            <w:tcW w:w="2009" w:type="dxa"/>
            <w:vMerge w:val="restart"/>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单位名称</w:t>
            </w:r>
          </w:p>
        </w:tc>
        <w:tc>
          <w:tcPr>
            <w:tcW w:w="1432" w:type="dxa"/>
            <w:vMerge w:val="restart"/>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单位性质</w:t>
            </w:r>
          </w:p>
        </w:tc>
        <w:tc>
          <w:tcPr>
            <w:tcW w:w="1845" w:type="dxa"/>
            <w:vMerge w:val="restart"/>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单位规格</w:t>
            </w:r>
          </w:p>
        </w:tc>
        <w:tc>
          <w:tcPr>
            <w:tcW w:w="4192" w:type="dxa"/>
            <w:gridSpan w:val="3"/>
            <w:vMerge w:val="restart"/>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经费保障形式</w:t>
            </w:r>
          </w:p>
        </w:tc>
      </w:tr>
      <w:tr w:rsidR="00987F78">
        <w:trPr>
          <w:cantSplit/>
          <w:trHeight w:val="312"/>
          <w:tblHeader/>
          <w:jc w:val="center"/>
        </w:trPr>
        <w:tc>
          <w:tcPr>
            <w:tcW w:w="2009" w:type="dxa"/>
            <w:vMerge/>
            <w:vAlign w:val="center"/>
          </w:tcPr>
          <w:p w:rsidR="00987F78" w:rsidRDefault="00987F78"/>
        </w:tc>
        <w:tc>
          <w:tcPr>
            <w:tcW w:w="1432" w:type="dxa"/>
            <w:vMerge/>
            <w:vAlign w:val="center"/>
          </w:tcPr>
          <w:p w:rsidR="00987F78" w:rsidRDefault="00987F78"/>
        </w:tc>
        <w:tc>
          <w:tcPr>
            <w:tcW w:w="1845" w:type="dxa"/>
            <w:vMerge/>
            <w:vAlign w:val="center"/>
          </w:tcPr>
          <w:p w:rsidR="00987F78" w:rsidRDefault="00987F78"/>
        </w:tc>
        <w:tc>
          <w:tcPr>
            <w:tcW w:w="4192" w:type="dxa"/>
            <w:gridSpan w:val="3"/>
            <w:vMerge/>
            <w:vAlign w:val="center"/>
          </w:tcPr>
          <w:p w:rsidR="00987F78" w:rsidRDefault="00987F78"/>
        </w:tc>
      </w:tr>
      <w:tr w:rsidR="00987F78">
        <w:trPr>
          <w:trHeight w:val="227"/>
          <w:jc w:val="center"/>
        </w:trPr>
        <w:tc>
          <w:tcPr>
            <w:tcW w:w="2009" w:type="dxa"/>
            <w:vAlign w:val="center"/>
          </w:tcPr>
          <w:p w:rsidR="00987F78" w:rsidRDefault="00F0181A">
            <w:pPr>
              <w:spacing w:line="300" w:lineRule="exact"/>
              <w:rPr>
                <w:rFonts w:ascii="方正书宋_GBK" w:eastAsia="方正书宋_GBK"/>
                <w:b/>
              </w:rPr>
            </w:pPr>
            <w:r>
              <w:rPr>
                <w:rFonts w:ascii="方正书宋_GBK" w:eastAsia="方正书宋_GBK" w:hint="eastAsia"/>
                <w:b/>
              </w:rPr>
              <w:t>中国共产党深泽县委员会宣传部</w:t>
            </w:r>
          </w:p>
        </w:tc>
        <w:tc>
          <w:tcPr>
            <w:tcW w:w="1432" w:type="dxa"/>
            <w:vAlign w:val="center"/>
          </w:tcPr>
          <w:p w:rsidR="00987F78" w:rsidRDefault="00F0181A">
            <w:pPr>
              <w:spacing w:line="300" w:lineRule="exact"/>
              <w:jc w:val="left"/>
              <w:rPr>
                <w:rFonts w:ascii="方正书宋_GBK" w:eastAsia="方正书宋_GBK"/>
                <w:b/>
              </w:rPr>
            </w:pPr>
            <w:r>
              <w:rPr>
                <w:rFonts w:ascii="方正书宋_GBK" w:eastAsia="方正书宋_GBK" w:hint="eastAsia"/>
                <w:b/>
              </w:rPr>
              <w:t>行政</w:t>
            </w:r>
          </w:p>
        </w:tc>
        <w:tc>
          <w:tcPr>
            <w:tcW w:w="1845" w:type="dxa"/>
            <w:vAlign w:val="center"/>
          </w:tcPr>
          <w:p w:rsidR="00987F78" w:rsidRDefault="00F0181A">
            <w:pPr>
              <w:spacing w:line="300" w:lineRule="exact"/>
              <w:jc w:val="left"/>
              <w:rPr>
                <w:rFonts w:ascii="方正书宋_GBK" w:eastAsia="方正书宋_GBK"/>
                <w:b/>
              </w:rPr>
            </w:pPr>
            <w:r>
              <w:rPr>
                <w:rFonts w:ascii="方正书宋_GBK" w:eastAsia="方正书宋_GBK" w:hint="eastAsia"/>
                <w:b/>
              </w:rPr>
              <w:t>正科级</w:t>
            </w:r>
          </w:p>
        </w:tc>
        <w:tc>
          <w:tcPr>
            <w:tcW w:w="4192" w:type="dxa"/>
            <w:gridSpan w:val="3"/>
            <w:vAlign w:val="center"/>
          </w:tcPr>
          <w:p w:rsidR="00987F78" w:rsidRDefault="00F0181A">
            <w:pPr>
              <w:spacing w:line="300" w:lineRule="exact"/>
              <w:jc w:val="left"/>
              <w:rPr>
                <w:rFonts w:ascii="方正书宋_GBK" w:eastAsia="方正书宋_GBK"/>
                <w:b/>
              </w:rPr>
            </w:pPr>
            <w:r>
              <w:rPr>
                <w:rFonts w:ascii="方正书宋_GBK" w:eastAsia="方正书宋_GBK" w:hint="eastAsia"/>
                <w:b/>
              </w:rPr>
              <w:t>财政拨款</w:t>
            </w:r>
          </w:p>
        </w:tc>
      </w:tr>
    </w:tbl>
    <w:p w:rsidR="00987F78" w:rsidRDefault="00987F78"/>
    <w:p w:rsidR="00987F78" w:rsidRDefault="00F0181A">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987F78" w:rsidRDefault="00F0181A">
      <w:pPr>
        <w:ind w:firstLine="640"/>
        <w:rPr>
          <w:rFonts w:ascii="仿宋" w:eastAsia="仿宋" w:hAnsi="仿宋" w:cs="Times New Roman"/>
          <w:sz w:val="32"/>
          <w:szCs w:val="32"/>
        </w:rPr>
      </w:pPr>
      <w:r>
        <w:rPr>
          <w:rFonts w:ascii="仿宋" w:eastAsia="仿宋" w:hAnsi="仿宋" w:cs="Times New Roman" w:hint="eastAsia"/>
          <w:sz w:val="32"/>
          <w:szCs w:val="32"/>
        </w:rPr>
        <w:t>按照预算管理有关规定，目前我县部门预算的编制实行综合预算制度，即全部收入和支出都反映的预算中。</w:t>
      </w:r>
    </w:p>
    <w:p w:rsidR="00987F78" w:rsidRDefault="00F0181A">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、收入说明</w:t>
      </w:r>
      <w:r>
        <w:rPr>
          <w:rFonts w:ascii="Times New Roman" w:eastAsia="方正仿宋_GBK" w:hAnsi="Times New Roman" w:cs="Times New Roman"/>
          <w:sz w:val="32"/>
          <w:szCs w:val="32"/>
        </w:rPr>
        <w:t xml:space="preserve"> </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_GB2312" w:eastAsia="仿宋_GB2312" w:hAnsi="仿宋_GB2312" w:cs="仿宋_GB2312" w:hint="eastAsia"/>
          <w:sz w:val="32"/>
          <w:szCs w:val="32"/>
        </w:rPr>
        <w:t>反映本部门当年全部收入。</w:t>
      </w:r>
      <w:r>
        <w:rPr>
          <w:rFonts w:ascii="仿宋_GB2312" w:eastAsia="仿宋_GB2312" w:hAnsi="仿宋_GB2312" w:cs="仿宋_GB2312"/>
          <w:sz w:val="32"/>
          <w:szCs w:val="32"/>
        </w:rPr>
        <w:t>2</w:t>
      </w:r>
      <w:r>
        <w:rPr>
          <w:rFonts w:ascii="仿宋" w:eastAsia="仿宋" w:hAnsi="仿宋" w:cs="仿宋_GB2312"/>
          <w:bCs/>
          <w:sz w:val="32"/>
          <w:szCs w:val="32"/>
        </w:rPr>
        <w:t>0</w:t>
      </w:r>
      <w:r>
        <w:rPr>
          <w:rFonts w:ascii="仿宋" w:eastAsia="仿宋" w:hAnsi="仿宋" w:cs="仿宋_GB2312" w:hint="eastAsia"/>
          <w:bCs/>
          <w:sz w:val="32"/>
          <w:szCs w:val="32"/>
        </w:rPr>
        <w:t>20年预算收入总计285.63万元。其中，一般公共预算收入284.63万元、政府性基金收入1万元、国有资本经营预算收入</w:t>
      </w:r>
      <w:r>
        <w:rPr>
          <w:rFonts w:ascii="仿宋" w:eastAsia="仿宋" w:hAnsi="仿宋" w:cs="仿宋_GB2312"/>
          <w:bCs/>
          <w:sz w:val="32"/>
          <w:szCs w:val="32"/>
        </w:rPr>
        <w:t>0</w:t>
      </w:r>
      <w:r>
        <w:rPr>
          <w:rFonts w:ascii="仿宋" w:eastAsia="仿宋" w:hAnsi="仿宋" w:cs="仿宋_GB2312" w:hint="eastAsia"/>
          <w:bCs/>
          <w:sz w:val="32"/>
          <w:szCs w:val="32"/>
        </w:rPr>
        <w:t>万元、财政专户核拨收入</w:t>
      </w:r>
      <w:r>
        <w:rPr>
          <w:rFonts w:ascii="仿宋" w:eastAsia="仿宋" w:hAnsi="仿宋" w:cs="仿宋_GB2312"/>
          <w:bCs/>
          <w:sz w:val="32"/>
          <w:szCs w:val="32"/>
        </w:rPr>
        <w:t>0</w:t>
      </w:r>
      <w:r>
        <w:rPr>
          <w:rFonts w:ascii="仿宋" w:eastAsia="仿宋" w:hAnsi="仿宋" w:cs="仿宋_GB2312" w:hint="eastAsia"/>
          <w:bCs/>
          <w:sz w:val="32"/>
          <w:szCs w:val="32"/>
        </w:rPr>
        <w:t>万元，其他来源收入</w:t>
      </w:r>
      <w:r>
        <w:rPr>
          <w:rFonts w:ascii="仿宋" w:eastAsia="仿宋" w:hAnsi="仿宋" w:cs="仿宋_GB2312"/>
          <w:bCs/>
          <w:sz w:val="32"/>
          <w:szCs w:val="32"/>
        </w:rPr>
        <w:t>0</w:t>
      </w:r>
      <w:r>
        <w:rPr>
          <w:rFonts w:ascii="仿宋" w:eastAsia="仿宋" w:hAnsi="仿宋" w:cs="仿宋_GB2312" w:hint="eastAsia"/>
          <w:bCs/>
          <w:sz w:val="32"/>
          <w:szCs w:val="32"/>
        </w:rPr>
        <w:t>万元。</w:t>
      </w:r>
    </w:p>
    <w:p w:rsidR="00987F78" w:rsidRDefault="00F0181A">
      <w:pPr>
        <w:adjustRightInd w:val="0"/>
        <w:snapToGrid w:val="0"/>
        <w:spacing w:line="600" w:lineRule="exact"/>
        <w:ind w:firstLineChars="200" w:firstLine="640"/>
        <w:jc w:val="left"/>
        <w:rPr>
          <w:rFonts w:ascii="Times New Roman" w:hAnsi="Times New Roman" w:cs="Times New Roman"/>
          <w:sz w:val="32"/>
          <w:szCs w:val="32"/>
        </w:rPr>
      </w:pPr>
      <w:r>
        <w:rPr>
          <w:rFonts w:ascii="仿宋" w:eastAsia="仿宋" w:hAnsi="仿宋" w:cs="仿宋_GB2312"/>
          <w:bCs/>
          <w:sz w:val="32"/>
          <w:szCs w:val="32"/>
        </w:rPr>
        <w:t>2</w:t>
      </w:r>
      <w:r>
        <w:rPr>
          <w:rFonts w:ascii="仿宋" w:eastAsia="仿宋" w:hAnsi="仿宋" w:cs="仿宋_GB2312" w:hint="eastAsia"/>
          <w:bCs/>
          <w:sz w:val="32"/>
          <w:szCs w:val="32"/>
        </w:rPr>
        <w:t>、</w:t>
      </w:r>
      <w:r>
        <w:rPr>
          <w:rFonts w:ascii="Times New Roman" w:eastAsia="方正仿宋_GBK" w:hAnsi="Times New Roman" w:cs="Times New Roman" w:hint="eastAsia"/>
          <w:sz w:val="32"/>
          <w:szCs w:val="32"/>
        </w:rPr>
        <w:t>支出说明</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_GB2312" w:eastAsia="仿宋_GB2312" w:hAnsi="仿宋_GB2312" w:cs="仿宋_GB2312" w:hint="eastAsia"/>
          <w:sz w:val="32"/>
          <w:szCs w:val="32"/>
        </w:rPr>
        <w:t>收支预算总表支出栏、基本支出表、项目支出表按经济分类和支出功能分类科目编制，反映深泽县委宣传部年度部门预算中支出预算的总体情况。</w:t>
      </w:r>
      <w:r>
        <w:rPr>
          <w:rFonts w:ascii="仿宋" w:eastAsia="仿宋" w:hAnsi="仿宋" w:cs="仿宋_GB2312"/>
          <w:bCs/>
          <w:sz w:val="32"/>
          <w:szCs w:val="32"/>
        </w:rPr>
        <w:t>20</w:t>
      </w:r>
      <w:r>
        <w:rPr>
          <w:rFonts w:ascii="仿宋" w:eastAsia="仿宋" w:hAnsi="仿宋" w:cs="仿宋_GB2312" w:hint="eastAsia"/>
          <w:bCs/>
          <w:sz w:val="32"/>
          <w:szCs w:val="32"/>
        </w:rPr>
        <w:t>20年预算支出285.63万元。</w:t>
      </w:r>
      <w:r>
        <w:rPr>
          <w:rFonts w:ascii="仿宋" w:eastAsia="仿宋" w:hAnsi="仿宋" w:cs="仿宋_GB2312" w:hint="eastAsia"/>
          <w:sz w:val="32"/>
          <w:szCs w:val="32"/>
        </w:rPr>
        <w:t>其中基本支出183万元，包括人员经费162.18万元和日常公用经费20.82万元；项目支出102.63万元；</w:t>
      </w:r>
      <w:r>
        <w:rPr>
          <w:rFonts w:ascii="仿宋" w:eastAsia="仿宋" w:hAnsi="仿宋" w:cs="仿宋_GB2312" w:hint="eastAsia"/>
          <w:bCs/>
          <w:sz w:val="32"/>
          <w:szCs w:val="32"/>
        </w:rPr>
        <w:t>政府性基金支出1万元。</w:t>
      </w:r>
    </w:p>
    <w:p w:rsidR="00987F78" w:rsidRDefault="00F0181A">
      <w:pPr>
        <w:numPr>
          <w:ilvl w:val="0"/>
          <w:numId w:val="1"/>
        </w:numPr>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比上年增减情况</w:t>
      </w:r>
    </w:p>
    <w:p w:rsidR="00987F78" w:rsidRDefault="00F0181A">
      <w:pPr>
        <w:rPr>
          <w:rFonts w:ascii="仿宋_GB2312" w:eastAsia="仿宋_GB2312" w:hAnsi="仿宋_GB2312" w:cs="仿宋_GB2312"/>
          <w:color w:val="000000"/>
          <w:sz w:val="32"/>
          <w:szCs w:val="32"/>
        </w:rPr>
      </w:pPr>
      <w:r>
        <w:rPr>
          <w:rFonts w:ascii="Times New Roman" w:eastAsia="方正仿宋_GBK" w:hAnsi="Times New Roman" w:cs="Times New Roman"/>
          <w:color w:val="000000"/>
          <w:sz w:val="32"/>
          <w:szCs w:val="32"/>
        </w:rPr>
        <w:t xml:space="preserve">   </w:t>
      </w:r>
      <w:r>
        <w:rPr>
          <w:rFonts w:ascii="仿宋_GB2312" w:eastAsia="仿宋_GB2312" w:hAnsi="仿宋_GB2312" w:cs="仿宋_GB2312"/>
          <w:color w:val="000000"/>
          <w:sz w:val="32"/>
          <w:szCs w:val="32"/>
        </w:rPr>
        <w:t xml:space="preserve"> </w:t>
      </w:r>
      <w:r>
        <w:rPr>
          <w:rFonts w:ascii="仿宋_GB2312" w:eastAsia="仿宋_GB2312" w:hAnsi="仿宋_GB2312" w:cs="仿宋_GB2312" w:hint="eastAsia"/>
          <w:color w:val="000000"/>
          <w:sz w:val="32"/>
          <w:szCs w:val="32"/>
        </w:rPr>
        <w:t>2020年部门预算较</w:t>
      </w:r>
      <w:r>
        <w:rPr>
          <w:rFonts w:ascii="仿宋_GB2312" w:eastAsia="仿宋_GB2312" w:hAnsi="仿宋_GB2312" w:cs="仿宋_GB2312"/>
          <w:color w:val="000000"/>
          <w:sz w:val="32"/>
          <w:szCs w:val="32"/>
        </w:rPr>
        <w:t>20</w:t>
      </w:r>
      <w:r>
        <w:rPr>
          <w:rFonts w:ascii="仿宋_GB2312" w:eastAsia="仿宋_GB2312" w:hAnsi="仿宋_GB2312" w:cs="仿宋_GB2312" w:hint="eastAsia"/>
          <w:color w:val="000000"/>
          <w:sz w:val="32"/>
          <w:szCs w:val="32"/>
        </w:rPr>
        <w:t>19年增长80.76万元，其中：基本支出减少6.87万元，主要是人员减少。项目支出比去年增长87.63万元。主要是机构改革职能增加，原放映员工资由文化</w:t>
      </w:r>
      <w:r w:rsidR="00877A3B">
        <w:rPr>
          <w:rFonts w:ascii="仿宋_GB2312" w:eastAsia="仿宋_GB2312" w:hAnsi="仿宋_GB2312" w:cs="仿宋_GB2312" w:hint="eastAsia"/>
          <w:color w:val="000000"/>
          <w:sz w:val="32"/>
          <w:szCs w:val="32"/>
        </w:rPr>
        <w:t>和</w:t>
      </w:r>
      <w:r>
        <w:rPr>
          <w:rFonts w:ascii="仿宋_GB2312" w:eastAsia="仿宋_GB2312" w:hAnsi="仿宋_GB2312" w:cs="仿宋_GB2312" w:hint="eastAsia"/>
          <w:color w:val="000000"/>
          <w:sz w:val="32"/>
          <w:szCs w:val="32"/>
        </w:rPr>
        <w:t>旅游局转入</w:t>
      </w:r>
      <w:r w:rsidR="00877A3B">
        <w:rPr>
          <w:rFonts w:ascii="仿宋_GB2312" w:eastAsia="仿宋_GB2312" w:hAnsi="仿宋_GB2312" w:cs="仿宋_GB2312" w:hint="eastAsia"/>
          <w:color w:val="000000"/>
          <w:sz w:val="32"/>
          <w:szCs w:val="32"/>
        </w:rPr>
        <w:t>中共</w:t>
      </w:r>
      <w:r w:rsidR="00877A3B">
        <w:rPr>
          <w:rFonts w:ascii="仿宋_GB2312" w:eastAsia="仿宋_GB2312" w:hAnsi="仿宋_GB2312" w:cs="仿宋_GB2312" w:hint="eastAsia"/>
          <w:color w:val="000000"/>
          <w:sz w:val="32"/>
          <w:szCs w:val="32"/>
        </w:rPr>
        <w:lastRenderedPageBreak/>
        <w:t>深泽县委</w:t>
      </w:r>
      <w:r>
        <w:rPr>
          <w:rFonts w:ascii="仿宋_GB2312" w:eastAsia="仿宋_GB2312" w:hAnsi="仿宋_GB2312" w:cs="仿宋_GB2312" w:hint="eastAsia"/>
          <w:color w:val="000000"/>
          <w:sz w:val="32"/>
          <w:szCs w:val="32"/>
        </w:rPr>
        <w:t>宣传部，新时代文明实践中心、国防教育宣传、软件正版化工作，乡村振兴、人居环境整治工作、农家书屋建设、文明县城创建达标年等一系列活动增加使得今年项目经费增加。</w:t>
      </w:r>
    </w:p>
    <w:p w:rsidR="00987F78" w:rsidRDefault="00F0181A">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987F78" w:rsidRDefault="00F0181A">
      <w:pPr>
        <w:ind w:firstLineChars="200" w:firstLine="640"/>
        <w:rPr>
          <w:rFonts w:ascii="仿宋" w:eastAsia="仿宋" w:hAnsi="仿宋"/>
          <w:sz w:val="32"/>
          <w:szCs w:val="32"/>
        </w:rPr>
      </w:pPr>
      <w:r>
        <w:rPr>
          <w:rFonts w:ascii="仿宋" w:eastAsia="仿宋" w:hAnsi="仿宋"/>
          <w:sz w:val="32"/>
          <w:szCs w:val="32"/>
        </w:rPr>
        <w:t>201</w:t>
      </w:r>
      <w:r>
        <w:rPr>
          <w:rFonts w:ascii="仿宋" w:eastAsia="仿宋" w:hAnsi="仿宋" w:hint="eastAsia"/>
          <w:sz w:val="32"/>
          <w:szCs w:val="32"/>
        </w:rPr>
        <w:t>9年度机关运行经费预算</w:t>
      </w:r>
      <w:r>
        <w:rPr>
          <w:rFonts w:ascii="仿宋" w:eastAsia="仿宋" w:hAnsi="仿宋" w:cs="仿宋_GB2312"/>
          <w:bCs/>
          <w:sz w:val="32"/>
          <w:szCs w:val="32"/>
        </w:rPr>
        <w:t xml:space="preserve"> </w:t>
      </w:r>
      <w:r>
        <w:rPr>
          <w:rFonts w:ascii="仿宋" w:eastAsia="仿宋" w:hAnsi="仿宋" w:cs="仿宋_GB2312" w:hint="eastAsia"/>
          <w:bCs/>
          <w:sz w:val="32"/>
          <w:szCs w:val="32"/>
        </w:rPr>
        <w:t>20.82万元,</w:t>
      </w:r>
      <w:r>
        <w:rPr>
          <w:rFonts w:ascii="仿宋" w:eastAsia="仿宋" w:hAnsi="仿宋" w:hint="eastAsia"/>
          <w:sz w:val="32"/>
          <w:szCs w:val="32"/>
        </w:rPr>
        <w:t>其中：办公及印刷费</w:t>
      </w:r>
      <w:r>
        <w:rPr>
          <w:rFonts w:ascii="仿宋" w:eastAsia="仿宋" w:hAnsi="仿宋"/>
          <w:sz w:val="32"/>
          <w:szCs w:val="32"/>
        </w:rPr>
        <w:t xml:space="preserve"> </w:t>
      </w:r>
      <w:r>
        <w:rPr>
          <w:rFonts w:ascii="仿宋" w:eastAsia="仿宋" w:hAnsi="仿宋" w:hint="eastAsia"/>
          <w:sz w:val="32"/>
          <w:szCs w:val="32"/>
        </w:rPr>
        <w:t>4.5万元、公务用车运行维护费</w:t>
      </w:r>
      <w:r>
        <w:rPr>
          <w:rFonts w:ascii="仿宋" w:eastAsia="仿宋" w:hAnsi="仿宋"/>
          <w:sz w:val="32"/>
          <w:szCs w:val="32"/>
        </w:rPr>
        <w:t>4</w:t>
      </w:r>
      <w:r>
        <w:rPr>
          <w:rFonts w:ascii="仿宋" w:eastAsia="仿宋" w:hAnsi="仿宋" w:hint="eastAsia"/>
          <w:sz w:val="32"/>
          <w:szCs w:val="32"/>
        </w:rPr>
        <w:t>万元、其他交通费用8.1万元、其他商品和服务支出4.22万元。</w:t>
      </w:r>
    </w:p>
    <w:p w:rsidR="00987F78" w:rsidRDefault="00F0181A">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四、财政拨款“三公”经费预算情况及增减变化原因</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bCs/>
          <w:sz w:val="32"/>
          <w:szCs w:val="32"/>
        </w:rPr>
        <w:t>201</w:t>
      </w:r>
      <w:r>
        <w:rPr>
          <w:rFonts w:ascii="仿宋" w:eastAsia="仿宋" w:hAnsi="仿宋" w:cs="仿宋_GB2312" w:hint="eastAsia"/>
          <w:bCs/>
          <w:sz w:val="32"/>
          <w:szCs w:val="32"/>
        </w:rPr>
        <w:t>9年“三公”经费支出4万元，与上年相比持平，无增减变化。其中，因公出国（境）费</w:t>
      </w:r>
      <w:r>
        <w:rPr>
          <w:rFonts w:ascii="仿宋" w:eastAsia="仿宋" w:hAnsi="仿宋" w:cs="仿宋_GB2312"/>
          <w:bCs/>
          <w:sz w:val="32"/>
          <w:szCs w:val="32"/>
        </w:rPr>
        <w:t>0</w:t>
      </w:r>
      <w:r>
        <w:rPr>
          <w:rFonts w:ascii="仿宋" w:eastAsia="仿宋" w:hAnsi="仿宋" w:cs="仿宋_GB2312" w:hint="eastAsia"/>
          <w:bCs/>
          <w:sz w:val="32"/>
          <w:szCs w:val="32"/>
        </w:rPr>
        <w:t>万元，与上年持平，无增减变化，主要原因为年初没有安排因公出国费；公务用车购置及运行维护费4万元，与上年持平，无增减变化，主要原因是贯彻落实厉行节约精神，压减公务运行维护费(其中公务用车购置0万元，与上年持平，无增减变化；公务用车运行维护费4万元）；公务接待费0万元，与上年持平，无增减变化。</w:t>
      </w:r>
    </w:p>
    <w:p w:rsidR="00987F78" w:rsidRDefault="00F0181A">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987F78" w:rsidRDefault="00F0181A" w:rsidP="00877A3B">
      <w:pPr>
        <w:ind w:firstLineChars="200" w:firstLine="643"/>
        <w:jc w:val="left"/>
        <w:rPr>
          <w:rFonts w:ascii="Times New Roman" w:eastAsia="仿宋" w:hAnsi="Times New Roman" w:cs="Times New Roman"/>
          <w:sz w:val="32"/>
          <w:szCs w:val="32"/>
        </w:rPr>
      </w:pPr>
      <w:bookmarkStart w:id="1"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987F78" w:rsidRDefault="00F0181A" w:rsidP="00877A3B">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8"/>
      <w:r>
        <w:rPr>
          <w:rFonts w:ascii="Times New Roman" w:eastAsia="方正仿宋_GBK" w:hAnsi="Times New Roman" w:cs="Times New Roman" w:hint="eastAsia"/>
          <w:b/>
          <w:sz w:val="32"/>
          <w:szCs w:val="32"/>
        </w:rPr>
        <w:instrText>总体绩效目标</w:instrText>
      </w:r>
      <w:bookmarkEnd w:id="2"/>
      <w:r>
        <w:rPr>
          <w:rFonts w:ascii="Times New Roman" w:eastAsia="方正仿宋_GBK" w:hAnsi="Times New Roman" w:cs="Times New Roman" w:hint="eastAsia"/>
          <w:b/>
          <w:sz w:val="32"/>
          <w:szCs w:val="32"/>
        </w:rPr>
        <w:instrText xml:space="preserve"> \f A \l 1 </w:instrText>
      </w:r>
      <w:r>
        <w:rPr>
          <w:rFonts w:ascii="Times New Roman" w:eastAsia="方正仿宋_GBK" w:hAnsi="Times New Roman" w:cs="Times New Roman" w:hint="eastAsia"/>
          <w:b/>
          <w:sz w:val="32"/>
          <w:szCs w:val="32"/>
        </w:rPr>
        <w:fldChar w:fldCharType="end"/>
      </w:r>
    </w:p>
    <w:p w:rsidR="00987F78" w:rsidRDefault="00F0181A" w:rsidP="00877A3B">
      <w:pPr>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总体绩效目标：</w:t>
      </w:r>
    </w:p>
    <w:p w:rsidR="00987F78" w:rsidRDefault="00F0181A">
      <w:pPr>
        <w:adjustRightInd w:val="0"/>
        <w:snapToGrid w:val="0"/>
        <w:spacing w:line="600" w:lineRule="exact"/>
        <w:ind w:firstLineChars="200" w:firstLine="560"/>
        <w:jc w:val="left"/>
        <w:rPr>
          <w:rFonts w:ascii="仿宋" w:eastAsia="仿宋" w:hAnsi="仿宋" w:cs="仿宋_GB2312"/>
          <w:bCs/>
          <w:sz w:val="32"/>
          <w:szCs w:val="32"/>
        </w:rPr>
      </w:pPr>
      <w:r>
        <w:rPr>
          <w:rFonts w:ascii="方正仿宋_GBK" w:eastAsia="方正仿宋_GBK"/>
          <w:sz w:val="28"/>
        </w:rPr>
        <w:t xml:space="preserve">  </w:t>
      </w:r>
      <w:r>
        <w:rPr>
          <w:rFonts w:ascii="仿宋" w:eastAsia="仿宋" w:hAnsi="仿宋" w:cs="仿宋_GB2312" w:hint="eastAsia"/>
          <w:bCs/>
          <w:sz w:val="32"/>
          <w:szCs w:val="32"/>
        </w:rPr>
        <w:t>紧扣深入学习宣传贯彻习近平新时代中国特色社会主义思想和党的十九大精神“一条主线”，开展理论大学习、媒体大宣传、文明大创建、文化大繁荣“四大行动”总体目标：</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lastRenderedPageBreak/>
        <w:t>1、围绕县委、县政府中心工作，在各级媒体大力宣传。</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2、全面深入扎实开展爱心深泽建设。</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3、组织系列群众性文化活动。</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4、深入开展省级文明城市创建工作。</w:t>
      </w:r>
    </w:p>
    <w:p w:rsidR="00987F78" w:rsidRDefault="00F0181A" w:rsidP="00877A3B">
      <w:pPr>
        <w:adjustRightInd w:val="0"/>
        <w:snapToGrid w:val="0"/>
        <w:spacing w:line="600" w:lineRule="exact"/>
        <w:ind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一、宣传思想工作绩效目标：牢牢掌握意识形态工作领导权、管理权、话语权，弘扬主旋律，汇聚正能量，为全县经济社会发展提供有力的思想保证、精神动力、舆论支持。</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1.完成思想政治工作重大任务，推进社会主义核心价值观落地生根。</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2.充分展示本县良好形象，不断提高知名度、美誉度。</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3.牢牢把握正确导向，为全县经济社会发展提供有力的舆论支持；提升新闻工作者的政治意识、责任意识和职业素养；提高舆情</w:t>
      </w:r>
      <w:proofErr w:type="gramStart"/>
      <w:r>
        <w:rPr>
          <w:rFonts w:ascii="仿宋" w:eastAsia="仿宋" w:hAnsi="仿宋" w:cs="仿宋_GB2312" w:hint="eastAsia"/>
          <w:bCs/>
          <w:sz w:val="32"/>
          <w:szCs w:val="32"/>
        </w:rPr>
        <w:t>研</w:t>
      </w:r>
      <w:proofErr w:type="gramEnd"/>
      <w:r>
        <w:rPr>
          <w:rFonts w:ascii="仿宋" w:eastAsia="仿宋" w:hAnsi="仿宋" w:cs="仿宋_GB2312" w:hint="eastAsia"/>
          <w:bCs/>
          <w:sz w:val="32"/>
          <w:szCs w:val="32"/>
        </w:rPr>
        <w:t>判能力和信息服务水平，及时化解、妥善处理有关负面舆情。</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4.完善互联网管理领导体制，加强网上舆论引导，营造良好网络舆论氛围，发展健康向上网络文化。</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5.全县城乡文明程度显著提升，和谐向善的社会风气逐步形成。</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二、推动文化发展工作绩效目标：进一步解放和发展文化生产力，推动全县文化事业和文化产业健康发展。</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1.确保各项业务工作谋划到位、顺利开展。</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2.推动文化事业繁荣和文化产业快速发展。</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3.推动全县文化艺术健康发展。</w:t>
      </w:r>
    </w:p>
    <w:p w:rsidR="00987F78" w:rsidRDefault="00F0181A">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lastRenderedPageBreak/>
        <w:t>三、宣传事务管理工作绩效目标：确保各项业务工作谋划到位、顺利开展；保障机关工作正常高效运转。</w:t>
      </w:r>
    </w:p>
    <w:p w:rsidR="00987F78" w:rsidRDefault="00F0181A">
      <w:pPr>
        <w:ind w:firstLine="640"/>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p>
    <w:p w:rsidR="00987F78" w:rsidRDefault="00F0181A">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、加强制度建设。建立健全机关预算绩效管理制度，为全年预算绩效目标的实现奠定制度基础。</w:t>
      </w:r>
    </w:p>
    <w:p w:rsidR="00987F78" w:rsidRDefault="00F0181A">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、规范财务管理。进一步完善财务管理制度，通过科学编制预算、优化支出结构、加快政府采购、加快项目建设、及时拨付资金，确保经费支出进度达到规定标准。</w:t>
      </w:r>
    </w:p>
    <w:p w:rsidR="00987F78" w:rsidRDefault="00F0181A">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、加强内部监督。加强内部监督制度建设，对绩效运行、重大支出事项、资产处置及其他重要经济业务事项决策和执行进行监督，定期开展财务内部审计，确保财政资金使用安全合</w:t>
      </w:r>
      <w:proofErr w:type="gramStart"/>
      <w:r>
        <w:rPr>
          <w:rFonts w:ascii="Times New Roman" w:eastAsia="仿宋" w:hAnsi="Times New Roman" w:cs="Times New Roman" w:hint="eastAsia"/>
          <w:sz w:val="32"/>
          <w:szCs w:val="32"/>
        </w:rPr>
        <w:t>规</w:t>
      </w:r>
      <w:proofErr w:type="gramEnd"/>
      <w:r>
        <w:rPr>
          <w:rFonts w:ascii="Times New Roman" w:eastAsia="仿宋" w:hAnsi="Times New Roman" w:cs="Times New Roman" w:hint="eastAsia"/>
          <w:sz w:val="32"/>
          <w:szCs w:val="32"/>
        </w:rPr>
        <w:t>。</w:t>
      </w:r>
    </w:p>
    <w:p w:rsidR="00987F78" w:rsidRDefault="00F0181A">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、加强绩效监控。积极开展绩效运行监控，发现问题及时采取措施，确保绩效目标如期保质实现。</w:t>
      </w:r>
    </w:p>
    <w:p w:rsidR="00987F78" w:rsidRDefault="00F0181A">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、做好绩效自评。按要求开展部门预算绩效自评和重点项目评价工作，对评价中发现的问题及时整改。</w:t>
      </w:r>
    </w:p>
    <w:p w:rsidR="00987F78" w:rsidRDefault="00F0181A">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、加强宣传培训。加强人员培训，加大宣传力度，强化预算绩效管理意识，促进预算绩效管理水平提升。</w:t>
      </w:r>
    </w:p>
    <w:p w:rsidR="00987F78" w:rsidRDefault="00F0181A" w:rsidP="00877A3B">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 xml:space="preserve">  </w:t>
      </w:r>
      <w:bookmarkEnd w:id="1"/>
      <w:r>
        <w:rPr>
          <w:rFonts w:ascii="方正仿宋_GBK" w:eastAsia="方正仿宋_GBK" w:hint="eastAsia"/>
          <w:b/>
          <w:sz w:val="28"/>
        </w:rPr>
        <w:t>1、创建文明县城绩效目标表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3" w:name="_Toc33088852"/>
      <w:r>
        <w:rPr>
          <w:rFonts w:ascii="方正仿宋_GBK" w:eastAsia="方正仿宋_GBK" w:hint="eastAsia"/>
          <w:b/>
          <w:sz w:val="28"/>
        </w:rPr>
        <w:instrText>1、创建文明县城绩效目标表</w:instrText>
      </w:r>
      <w:bookmarkEnd w:id="3"/>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211-0406-YXN-8787</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创建文明县城</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w:t>
            </w:r>
            <w:r>
              <w:rPr>
                <w:rFonts w:ascii="方正书宋_GBK" w:eastAsia="方正书宋_GBK" w:hint="eastAsia"/>
                <w:b/>
              </w:rPr>
              <w:lastRenderedPageBreak/>
              <w:t>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lastRenderedPageBreak/>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主次</w:t>
            </w:r>
            <w:proofErr w:type="gramStart"/>
            <w:r>
              <w:rPr>
                <w:rFonts w:ascii="方正书宋_GBK" w:eastAsia="方正书宋_GBK" w:hint="eastAsia"/>
              </w:rPr>
              <w:t>干道公益</w:t>
            </w:r>
            <w:proofErr w:type="gramEnd"/>
            <w:r>
              <w:rPr>
                <w:rFonts w:ascii="方正书宋_GBK" w:eastAsia="方正书宋_GBK" w:hint="eastAsia"/>
              </w:rPr>
              <w:t>广告牌制作。文明县城达标</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lastRenderedPageBreak/>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、主次</w:t>
            </w:r>
            <w:proofErr w:type="gramStart"/>
            <w:r>
              <w:rPr>
                <w:rFonts w:ascii="方正书宋_GBK" w:eastAsia="方正书宋_GBK" w:hint="eastAsia"/>
              </w:rPr>
              <w:t>干道公益</w:t>
            </w:r>
            <w:proofErr w:type="gramEnd"/>
            <w:r>
              <w:rPr>
                <w:rFonts w:ascii="方正书宋_GBK" w:eastAsia="方正书宋_GBK" w:hint="eastAsia"/>
              </w:rPr>
              <w:t>广告牌制作。文明县城达标</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、主次</w:t>
            </w:r>
            <w:proofErr w:type="gramStart"/>
            <w:r>
              <w:rPr>
                <w:rFonts w:ascii="方正书宋_GBK" w:eastAsia="方正书宋_GBK" w:hint="eastAsia"/>
              </w:rPr>
              <w:t>干道公益</w:t>
            </w:r>
            <w:proofErr w:type="gramEnd"/>
            <w:r>
              <w:rPr>
                <w:rFonts w:ascii="方正书宋_GBK" w:eastAsia="方正书宋_GBK" w:hint="eastAsia"/>
              </w:rPr>
              <w:t>广告牌制作。文明县城达标</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w:t>
            </w:r>
            <w:r>
              <w:rPr>
                <w:rFonts w:ascii="方正书宋_GBK" w:eastAsia="方正书宋_GBK" w:hint="eastAsia"/>
              </w:rPr>
              <w:t>条主次干道每</w:t>
            </w:r>
            <w:r>
              <w:rPr>
                <w:rFonts w:ascii="方正书宋_GBK" w:eastAsia="方正书宋_GBK"/>
              </w:rPr>
              <w:t>20</w:t>
            </w:r>
            <w:r>
              <w:rPr>
                <w:rFonts w:ascii="方正书宋_GBK" w:eastAsia="方正书宋_GBK" w:hint="eastAsia"/>
              </w:rPr>
              <w:t>米一块</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全覆盖道路</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w:t>
            </w:r>
            <w:r>
              <w:rPr>
                <w:rFonts w:ascii="方正书宋_GBK" w:eastAsia="方正书宋_GBK" w:hint="eastAsia"/>
              </w:rPr>
              <w:t>条主次干道每</w:t>
            </w:r>
            <w:r>
              <w:rPr>
                <w:rFonts w:ascii="方正书宋_GBK" w:eastAsia="方正书宋_GBK"/>
              </w:rPr>
              <w:t>20</w:t>
            </w:r>
            <w:r>
              <w:rPr>
                <w:rFonts w:ascii="方正书宋_GBK" w:eastAsia="方正书宋_GBK" w:hint="eastAsia"/>
              </w:rPr>
              <w:t>米一块</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&gt;0</w:t>
            </w:r>
            <w:r>
              <w:rPr>
                <w:rFonts w:ascii="方正书宋_GBK" w:eastAsia="方正书宋_GBK" w:hint="eastAsia"/>
              </w:rPr>
              <w:t>全覆盖道路</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全部完成</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全覆盖道路</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文明县城达标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年底达标</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全县群众满意度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2、国防教育宣传绩效目标表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4" w:name="_Toc33088853"/>
      <w:r>
        <w:rPr>
          <w:rFonts w:ascii="方正仿宋_GBK" w:eastAsia="方正仿宋_GBK" w:hint="eastAsia"/>
          <w:b/>
          <w:sz w:val="28"/>
        </w:rPr>
        <w:instrText>2、国防教育宣传绩效目标表</w:instrText>
      </w:r>
      <w:bookmarkEnd w:id="4"/>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211-0601-YXN-9IYP</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国防教育宣传</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用于国防相关内容教育，包括国防理论、国防精神、国防知识、国防技能等。</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、组织宣传国防活动</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、国防教育阵地建设</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宣传活动</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保障活动开展有效进行</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让广大群众充分认识国防重要性</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受教育对象满意度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3、冀财教[2019]113号提前下达2020年省级国家电影事业发展专项资金绩效目标表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5" w:name="_Toc33088854"/>
      <w:r>
        <w:rPr>
          <w:rFonts w:ascii="方正仿宋_GBK" w:eastAsia="方正仿宋_GBK" w:hint="eastAsia"/>
          <w:b/>
          <w:sz w:val="28"/>
        </w:rPr>
        <w:instrText>3、冀财教[2019]113号提前下达2020年省级国家电影事业发展专项资金绩效目标表</w:instrText>
      </w:r>
      <w:bookmarkEnd w:id="5"/>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211-0701-YSN-3QXZ</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冀财教</w:t>
            </w:r>
            <w:r>
              <w:rPr>
                <w:rFonts w:ascii="方正书宋_GBK" w:eastAsia="方正书宋_GBK"/>
              </w:rPr>
              <w:t>[2019]113</w:t>
            </w:r>
            <w:r>
              <w:rPr>
                <w:rFonts w:ascii="方正书宋_GBK" w:eastAsia="方正书宋_GBK" w:hint="eastAsia"/>
              </w:rPr>
              <w:t>号提前下达</w:t>
            </w:r>
            <w:r>
              <w:rPr>
                <w:rFonts w:ascii="方正书宋_GBK" w:eastAsia="方正书宋_GBK"/>
              </w:rPr>
              <w:t>2020</w:t>
            </w:r>
            <w:r>
              <w:rPr>
                <w:rFonts w:ascii="方正书宋_GBK" w:eastAsia="方正书宋_GBK" w:hint="eastAsia"/>
              </w:rPr>
              <w:t>年省级国家电影事业发展专项资金</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推动县城数字影院建设，促进国产影片票房增长，推动数字影院国产影片放映质量，观众对影院放映达到满意，观影人数不断增加</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、推动县城数字影院建设，促进国产影片票房增长，</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、观众对影院放映达到满意，观影人数不断增加</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放映场次</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全年农村公益电影总放映场次</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r>
              <w:rPr>
                <w:rFonts w:ascii="方正书宋_GBK" w:eastAsia="方正书宋_GBK" w:hint="eastAsia"/>
              </w:rPr>
              <w:t>场次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在全国或全省产生的重要影响，得到广大受众的充分认可。</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群众对当年农村公益电影放映的整体满意度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观影人数</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4、冀财教[2019]143号提前下达2020年省级公共文化服务体系建设补助资金（第二批）绩效目标表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6" w:name="_Toc33088855"/>
      <w:r>
        <w:rPr>
          <w:rFonts w:ascii="方正仿宋_GBK" w:eastAsia="方正仿宋_GBK" w:hint="eastAsia"/>
          <w:b/>
          <w:sz w:val="28"/>
        </w:rPr>
        <w:instrText>4、冀财教[2019]143号提前下达2020年省级公共文化服务体系建设补助资金（第二批）绩效目标表</w:instrText>
      </w:r>
      <w:bookmarkEnd w:id="6"/>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211-0501-YSN-EOWS</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冀财教</w:t>
            </w:r>
            <w:r>
              <w:rPr>
                <w:rFonts w:ascii="方正书宋_GBK" w:eastAsia="方正书宋_GBK"/>
              </w:rPr>
              <w:t>[2019]143</w:t>
            </w:r>
            <w:r>
              <w:rPr>
                <w:rFonts w:ascii="方正书宋_GBK" w:eastAsia="方正书宋_GBK" w:hint="eastAsia"/>
              </w:rPr>
              <w:t>号提前下达</w:t>
            </w:r>
            <w:r>
              <w:rPr>
                <w:rFonts w:ascii="方正书宋_GBK" w:eastAsia="方正书宋_GBK"/>
              </w:rPr>
              <w:t>2020</w:t>
            </w:r>
            <w:r>
              <w:rPr>
                <w:rFonts w:ascii="方正书宋_GBK" w:eastAsia="方正书宋_GBK" w:hint="eastAsia"/>
              </w:rPr>
              <w:t>年省级公共文化服务体系建设补助资金（第二批）</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1.63</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1.63</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老放映员生活补贴，妥善解决了农村老放映员老有所养问题，按照国家政策实施到位，按时间发放和执行</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、老放映员生活补贴，妥善解决了农村老放映员老有所养问题，按照国家政策实施到位，按时间发放和执行</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、放映员满意度</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全年公益电影放映场次完成率（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全年放映场次占任务数的比率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场次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在全国或全省产生的重要影响，得到广大受众的充分认可。</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享受补贴人数</w:t>
            </w:r>
          </w:p>
        </w:tc>
        <w:tc>
          <w:tcPr>
            <w:tcW w:w="170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全部发放到位</w:t>
            </w: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享受补贴人数</w:t>
            </w:r>
          </w:p>
        </w:tc>
        <w:tc>
          <w:tcPr>
            <w:tcW w:w="170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全部发放到位</w:t>
            </w: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5、精神文明建设绩效目标表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7" w:name="_Toc33088856"/>
      <w:r>
        <w:rPr>
          <w:rFonts w:ascii="方正仿宋_GBK" w:eastAsia="方正仿宋_GBK" w:hint="eastAsia"/>
          <w:b/>
          <w:sz w:val="28"/>
        </w:rPr>
        <w:instrText>5、精神文明建设绩效目标表</w:instrText>
      </w:r>
      <w:bookmarkEnd w:id="7"/>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211-0406-YXN-2Q8C</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精神文明建设</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proofErr w:type="gramStart"/>
            <w:r>
              <w:rPr>
                <w:rFonts w:ascii="方正书宋_GBK" w:eastAsia="方正书宋_GBK" w:hint="eastAsia"/>
              </w:rPr>
              <w:t>印刷创城宣传品</w:t>
            </w:r>
            <w:proofErr w:type="gramEnd"/>
            <w:r>
              <w:rPr>
                <w:rFonts w:ascii="方正书宋_GBK" w:eastAsia="方正书宋_GBK" w:hint="eastAsia"/>
              </w:rPr>
              <w:t>、组织志愿服务活动、提升未成年人思想道德建设等</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proofErr w:type="gramStart"/>
            <w:r>
              <w:rPr>
                <w:rFonts w:ascii="方正书宋_GBK" w:eastAsia="方正书宋_GBK" w:hint="eastAsia"/>
              </w:rPr>
              <w:t>印刷创城宣传品</w:t>
            </w:r>
            <w:proofErr w:type="gramEnd"/>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、组织志愿服务活动、提升未成年人思想道德建设</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志愿服务活动</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200</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保障群众知晓度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200</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通过组织相关活动，发放宣传材料等，提升国民素质</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群众对文明宣传满意度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6、农家书屋绩效目标表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8" w:name="_Toc33088857"/>
      <w:r>
        <w:rPr>
          <w:rFonts w:ascii="方正仿宋_GBK" w:eastAsia="方正仿宋_GBK" w:hint="eastAsia"/>
          <w:b/>
          <w:sz w:val="28"/>
        </w:rPr>
        <w:instrText>6、农家书屋绩效目标表</w:instrText>
      </w:r>
      <w:bookmarkEnd w:id="8"/>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211-0501-YXN-PGY9</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农家书屋</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改革创新、示范书屋</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、购置书籍</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、示范书屋</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农家书屋规范化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125</w:t>
            </w:r>
            <w:r>
              <w:rPr>
                <w:rFonts w:ascii="方正书宋_GBK" w:eastAsia="方正书宋_GBK" w:hint="eastAsia"/>
              </w:rPr>
              <w:t>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保障农家书屋规范化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全县农村按时完成</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年底前完成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保障农村书屋发挥作用</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广大农民满意度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7、全民阅读绩效目标表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9" w:name="_Toc33088858"/>
      <w:r>
        <w:rPr>
          <w:rFonts w:ascii="方正仿宋_GBK" w:eastAsia="方正仿宋_GBK" w:hint="eastAsia"/>
          <w:b/>
          <w:sz w:val="28"/>
        </w:rPr>
        <w:instrText>7、全民阅读绩效目标表</w:instrText>
      </w:r>
      <w:bookmarkEnd w:id="9"/>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211-0501-YXN-DA68</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全民阅读</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用于演讲、经典诵读、读书征文知识竞赛等</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、群众满意度情况</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、活动场次</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开展宣传方式的品种或数量（次或种）</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反映开展对外宣传形式的多样性</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场次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产生重要影响的作品数量</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两年内，在全国展演、展映、展播、展示或出版发行的作品数量。</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r>
              <w:rPr>
                <w:rFonts w:ascii="方正书宋_GBK" w:eastAsia="方正书宋_GBK" w:hint="eastAsia"/>
              </w:rPr>
              <w:t>满意度</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扶助资金到位率</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实际到位扶助资金占应到位资金的比例</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r>
              <w:rPr>
                <w:rFonts w:ascii="方正书宋_GBK" w:eastAsia="方正书宋_GBK" w:hint="eastAsia"/>
              </w:rPr>
              <w:t>经费支持</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对全省宣传文化事业发展的促进推动作用</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通过支持重点宣传文化项目建设，带动全省宣传文化事业发展的效果</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r>
              <w:rPr>
                <w:rFonts w:ascii="方正书宋_GBK" w:eastAsia="方正书宋_GBK" w:hint="eastAsia"/>
              </w:rPr>
              <w:t>社会满意度</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群众满意数量占总数的比例。</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群众满意度</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8、软件正版化绩效目标表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0" w:name="_Toc33088859"/>
      <w:r>
        <w:rPr>
          <w:rFonts w:ascii="方正仿宋_GBK" w:eastAsia="方正仿宋_GBK" w:hint="eastAsia"/>
          <w:b/>
          <w:sz w:val="28"/>
        </w:rPr>
        <w:instrText>8、软件正版化绩效目标表</w:instrText>
      </w:r>
      <w:bookmarkEnd w:id="10"/>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211-0405-YXN-1O1C</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软件正版化</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用于安装正版软件和相关宣传工作使用</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、安装正版软件</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、相关宣传工作</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先预装电脑</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300</w:t>
            </w:r>
            <w:r>
              <w:rPr>
                <w:rFonts w:ascii="方正书宋_GBK" w:eastAsia="方正书宋_GBK" w:hint="eastAsia"/>
              </w:rPr>
              <w:t>台</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保障电脑质量</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按时完成</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年底前安装完成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让广大机关使用正版软件，覆盖机关率</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广大机关职工满意度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9、扫黄打非绩效目标表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1" w:name="_Toc33088860"/>
      <w:r>
        <w:rPr>
          <w:rFonts w:ascii="方正仿宋_GBK" w:eastAsia="方正仿宋_GBK" w:hint="eastAsia"/>
          <w:b/>
          <w:sz w:val="28"/>
        </w:rPr>
        <w:instrText>9、扫黄打非绩效目标表</w:instrText>
      </w:r>
      <w:bookmarkEnd w:id="11"/>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211-0601-YXN-ADIU</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扫黄打非</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完善扫黄打非基层站点建设维护国家文化安全和文化市场秩序</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、完善扫黄打非基层站点建设维护国家文化安全和文化市场秩序</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、完善扫黄打非基层站点建设维护国家文化安全和文化市场秩序</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基层站点建设</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全县乡镇、村、社区</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净化文化市场</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90</w:t>
            </w:r>
            <w:r>
              <w:rPr>
                <w:rFonts w:ascii="方正书宋_GBK" w:eastAsia="方正书宋_GBK" w:hint="eastAsia"/>
              </w:rPr>
              <w:t>全县乡镇、村、社区</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覆盖全县</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全县乡镇、村、社区</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净化文化市场，</w:t>
            </w:r>
            <w:proofErr w:type="gramStart"/>
            <w:r>
              <w:rPr>
                <w:rFonts w:ascii="方正书宋_GBK" w:eastAsia="方正书宋_GBK" w:hint="eastAsia"/>
              </w:rPr>
              <w:t>传播正</w:t>
            </w:r>
            <w:proofErr w:type="gramEnd"/>
            <w:r>
              <w:rPr>
                <w:rFonts w:ascii="方正书宋_GBK" w:eastAsia="方正书宋_GBK" w:hint="eastAsia"/>
              </w:rPr>
              <w:t>能量</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全县乡镇、村、社区</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广大群众对扫黄打非工作满意度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全县乡镇、村、社区</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10、社会宣传教育绩效目标表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2" w:name="_Toc33088861"/>
      <w:r>
        <w:rPr>
          <w:rFonts w:ascii="方正仿宋_GBK" w:eastAsia="方正仿宋_GBK" w:hint="eastAsia"/>
          <w:b/>
          <w:sz w:val="28"/>
        </w:rPr>
        <w:instrText>10、社会宣传教育绩效目标表</w:instrText>
      </w:r>
      <w:bookmarkEnd w:id="12"/>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211-0402-YXN-RYW7</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社会宣传教育</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在重大节日、重要事件点进行宣传，完成三下乡、宣传阵地建设等</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、利用重大节日、重要事件点进行宣传</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、完成三下乡、宣传阵地建设</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活动场次</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w:t>
            </w:r>
            <w:r>
              <w:rPr>
                <w:rFonts w:ascii="方正书宋_GBK" w:eastAsia="方正书宋_GBK" w:hint="eastAsia"/>
              </w:rPr>
              <w:t>场次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保障活动获得实效</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加大宣传，提升群众思想水平</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活动对象满意度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11、文化惠民活动绩效目标表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3" w:name="_Toc33088862"/>
      <w:r>
        <w:rPr>
          <w:rFonts w:ascii="方正仿宋_GBK" w:eastAsia="方正仿宋_GBK" w:hint="eastAsia"/>
          <w:b/>
          <w:sz w:val="28"/>
        </w:rPr>
        <w:instrText>11、文化惠民活动绩效目标表</w:instrText>
      </w:r>
      <w:bookmarkEnd w:id="13"/>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211-0501-YXN-TLK7</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文化惠民活动</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用于组织春节期间系列文化活动、彩色周末、文联活动等</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、组织春节期间系列文化活动、彩色周末活动</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、组织文联活动</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组织活动场次</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30</w:t>
            </w:r>
            <w:r>
              <w:rPr>
                <w:rFonts w:ascii="方正书宋_GBK" w:eastAsia="方正书宋_GBK" w:hint="eastAsia"/>
              </w:rPr>
              <w:t>场次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保障活动获得好评</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全年覆盖</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通过开展各类活动，丰富群众娱乐生活，提升精神文明建设</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活动观众满意度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12、县委中心组学习绩效目标表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4" w:name="_Toc33088863"/>
      <w:r>
        <w:rPr>
          <w:rFonts w:ascii="方正仿宋_GBK" w:eastAsia="方正仿宋_GBK" w:hint="eastAsia"/>
          <w:b/>
          <w:sz w:val="28"/>
        </w:rPr>
        <w:instrText>12、县委中心组学习绩效目标表</w:instrText>
      </w:r>
      <w:bookmarkEnd w:id="14"/>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211-0402-YXN-ZGOC</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县委中心组学习</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购买学习书籍，聘请教师授课，印刷资料</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、购买学习书籍</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、聘请教师授课</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组织中心组学习</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保障学习质量和效果</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学思</w:t>
            </w:r>
            <w:proofErr w:type="gramStart"/>
            <w:r>
              <w:rPr>
                <w:rFonts w:ascii="方正书宋_GBK" w:eastAsia="方正书宋_GBK" w:hint="eastAsia"/>
              </w:rPr>
              <w:t>践</w:t>
            </w:r>
            <w:proofErr w:type="gramEnd"/>
            <w:r>
              <w:rPr>
                <w:rFonts w:ascii="方正书宋_GBK" w:eastAsia="方正书宋_GBK" w:hint="eastAsia"/>
              </w:rPr>
              <w:t>悟，知行合一</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每月按时安排</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w:t>
            </w:r>
            <w:r>
              <w:rPr>
                <w:rFonts w:ascii="方正书宋_GBK" w:eastAsia="方正书宋_GBK" w:hint="eastAsia"/>
              </w:rPr>
              <w:t>次</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提升班子成员工作能动性</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全体机关干部满意程度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13、乡村振兴，人居环境整治绩效目标表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5" w:name="_Toc33088864"/>
      <w:r>
        <w:rPr>
          <w:rFonts w:ascii="方正仿宋_GBK" w:eastAsia="方正仿宋_GBK" w:hint="eastAsia"/>
          <w:b/>
          <w:sz w:val="28"/>
        </w:rPr>
        <w:instrText>13、乡村振兴，人居环境整治绩效目标表</w:instrText>
      </w:r>
      <w:bookmarkEnd w:id="15"/>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211-0501-YXN-1UXG</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乡村振兴，人居环境整治</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村庄美化，人居环境整治</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、村庄美化，人居环境整治</w:t>
            </w:r>
          </w:p>
          <w:p w:rsidR="00987F78" w:rsidRDefault="00F0181A">
            <w:pPr>
              <w:spacing w:line="300" w:lineRule="exact"/>
              <w:jc w:val="left"/>
              <w:rPr>
                <w:rFonts w:ascii="方正书宋_GBK" w:eastAsia="方正书宋_GBK"/>
              </w:rPr>
            </w:pPr>
            <w:r>
              <w:rPr>
                <w:rFonts w:ascii="方正书宋_GBK" w:eastAsia="方正书宋_GBK" w:hint="eastAsia"/>
              </w:rPr>
              <w:t>全县村庄覆盖</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、村庄美化，</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完成部分村庄整治</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27</w:t>
            </w:r>
            <w:r>
              <w:rPr>
                <w:rFonts w:ascii="方正书宋_GBK" w:eastAsia="方正书宋_GBK" w:hint="eastAsia"/>
              </w:rPr>
              <w:t>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完成部分村庄整治</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27</w:t>
            </w:r>
            <w:r>
              <w:rPr>
                <w:rFonts w:ascii="方正书宋_GBK" w:eastAsia="方正书宋_GBK" w:hint="eastAsia"/>
              </w:rPr>
              <w:t>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规定村庄</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27</w:t>
            </w:r>
            <w:r>
              <w:rPr>
                <w:rFonts w:ascii="方正书宋_GBK" w:eastAsia="方正书宋_GBK" w:hint="eastAsia"/>
              </w:rPr>
              <w:t>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整治村庄群众满意度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14、新时代文明实践中心绩效目标表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6" w:name="_Toc33088865"/>
      <w:r>
        <w:rPr>
          <w:rFonts w:ascii="方正仿宋_GBK" w:eastAsia="方正仿宋_GBK" w:hint="eastAsia"/>
          <w:b/>
          <w:sz w:val="28"/>
        </w:rPr>
        <w:instrText>14、新时代文明实践中心绩效目标表</w:instrText>
      </w:r>
      <w:bookmarkEnd w:id="16"/>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211-0601-YXN-C7LI</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新时代文明实践中心</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4.85</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4.85</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建设新时代文明实践中心基层站点</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rPr>
              <w:t>100.00</w:t>
            </w: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、建设新时代文明实践中心基层站点</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、辐射广大群众，提升思想建设</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全县镇村社区实现全覆盖</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保障新时代文明实践中心基层站点正常运行</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按时完成</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年底前完成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保障基层站点正常运行，辐射广大群众</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广大基层对基站建设满意度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15、原放映员工资绩效目标表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7" w:name="_Toc33088866"/>
      <w:r>
        <w:rPr>
          <w:rFonts w:ascii="方正仿宋_GBK" w:eastAsia="方正仿宋_GBK" w:hint="eastAsia"/>
          <w:b/>
          <w:sz w:val="28"/>
        </w:rPr>
        <w:instrText>15、原放映员工资绩效目标表</w:instrText>
      </w:r>
      <w:bookmarkEnd w:id="17"/>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211-0701-YXN-QG30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原放映员工资</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5.20</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5.20</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老放映员生活补贴，妥善解决了农村老放映员老有所养问题，按照国家政策实施到位，按时间发放和执行</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、老放映员生活补贴，妥善解决了农村老放映员老有所养问题</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、，按照国家政策实施到位，按时间发放和执行</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放映员人员数量</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符合条件人数</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全员发放</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符合条件人数</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保障全员发放</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符合条件人数</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老放映员生活补贴，妥善解决了农村老放映员老有所养问题</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，按照国家政策实施到位，按时间发放和执行</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987F78">
      <w:pPr>
        <w:spacing w:line="300" w:lineRule="exact"/>
        <w:ind w:firstLineChars="200" w:firstLine="420"/>
        <w:jc w:val="left"/>
      </w:pPr>
    </w:p>
    <w:p w:rsidR="00987F78" w:rsidRDefault="00F0181A" w:rsidP="00877A3B">
      <w:pPr>
        <w:ind w:firstLineChars="200" w:firstLine="562"/>
        <w:jc w:val="left"/>
        <w:outlineLvl w:val="1"/>
        <w:rPr>
          <w:rFonts w:hAnsi="宋体"/>
          <w:b/>
          <w:sz w:val="28"/>
        </w:rPr>
      </w:pPr>
      <w:r>
        <w:rPr>
          <w:rFonts w:ascii="方正仿宋_GBK" w:eastAsia="方正仿宋_GBK" w:hint="eastAsia"/>
          <w:b/>
          <w:sz w:val="28"/>
        </w:rPr>
        <w:t>16、最美家乡宣传片绩效目标表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8" w:name="_Toc33088867"/>
      <w:r>
        <w:rPr>
          <w:rFonts w:ascii="方正仿宋_GBK" w:eastAsia="方正仿宋_GBK" w:hint="eastAsia"/>
          <w:b/>
          <w:sz w:val="28"/>
        </w:rPr>
        <w:instrText>16、最美家乡宣传片绩效目标表</w:instrText>
      </w:r>
      <w:bookmarkEnd w:id="18"/>
      <w:r>
        <w:rPr>
          <w:rFonts w:ascii="方正仿宋_GBK" w:eastAsia="方正仿宋_GBK" w:hint="eastAsia"/>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987F78">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left"/>
              <w:rPr>
                <w:rFonts w:ascii="方正书宋_GBK" w:eastAsia="方正书宋_GBK"/>
                <w:b/>
              </w:rPr>
            </w:pPr>
            <w:r>
              <w:rPr>
                <w:rFonts w:ascii="方正书宋_GBK" w:eastAsia="方正书宋_GBK"/>
                <w:b/>
              </w:rPr>
              <w:t>211002</w:t>
            </w:r>
            <w:r>
              <w:rPr>
                <w:rFonts w:ascii="方正书宋_GBK" w:eastAsia="方正书宋_GBK" w:hint="eastAsia"/>
                <w:b/>
              </w:rPr>
              <w:t>中共深泽县委宣传部</w:t>
            </w:r>
          </w:p>
        </w:tc>
        <w:tc>
          <w:tcPr>
            <w:tcW w:w="1701" w:type="dxa"/>
            <w:tcBorders>
              <w:top w:val="single" w:sz="6" w:space="0" w:color="FFFFFF"/>
              <w:left w:val="single" w:sz="6" w:space="0" w:color="FFFFFF"/>
              <w:right w:val="single" w:sz="6" w:space="0" w:color="FFFFFF"/>
            </w:tcBorders>
            <w:shd w:val="clear" w:color="auto" w:fill="auto"/>
            <w:vAlign w:val="center"/>
          </w:tcPr>
          <w:p w:rsidR="00987F78" w:rsidRDefault="00F0181A">
            <w:pPr>
              <w:spacing w:line="300" w:lineRule="exact"/>
              <w:jc w:val="right"/>
              <w:rPr>
                <w:rFonts w:ascii="方正书宋_GBK" w:eastAsia="方正书宋_GBK"/>
              </w:rPr>
            </w:pPr>
            <w:r>
              <w:rPr>
                <w:rFonts w:ascii="方正书宋_GBK" w:eastAsia="方正书宋_GBK" w:hint="eastAsia"/>
              </w:rPr>
              <w:t>单位：万元</w:t>
            </w:r>
          </w:p>
        </w:tc>
      </w:tr>
      <w:tr w:rsidR="00987F78">
        <w:trPr>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211-0701-YXN-100W</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最美家乡宣传片</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9.95</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9.95</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trHeight w:val="369"/>
          <w:jc w:val="center"/>
        </w:trPr>
        <w:tc>
          <w:tcPr>
            <w:tcW w:w="1134" w:type="dxa"/>
            <w:vMerge/>
            <w:shd w:val="clear" w:color="auto" w:fill="auto"/>
            <w:vAlign w:val="center"/>
          </w:tcPr>
          <w:p w:rsidR="00987F78" w:rsidRDefault="00987F78">
            <w:pPr>
              <w:spacing w:line="300" w:lineRule="exact"/>
              <w:jc w:val="left"/>
              <w:outlineLvl w:val="1"/>
            </w:pPr>
          </w:p>
        </w:tc>
        <w:tc>
          <w:tcPr>
            <w:tcW w:w="8278" w:type="dxa"/>
            <w:gridSpan w:val="6"/>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宣传我县最美家乡</w:t>
            </w:r>
          </w:p>
        </w:tc>
      </w:tr>
      <w:tr w:rsidR="00987F78">
        <w:trPr>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987F78">
        <w:trPr>
          <w:trHeight w:val="369"/>
          <w:jc w:val="center"/>
        </w:trPr>
        <w:tc>
          <w:tcPr>
            <w:tcW w:w="1134" w:type="dxa"/>
            <w:vMerge/>
            <w:tcBorders>
              <w:bottom w:val="single" w:sz="6" w:space="0" w:color="000000"/>
            </w:tcBorders>
            <w:shd w:val="clear" w:color="auto" w:fill="auto"/>
            <w:vAlign w:val="center"/>
          </w:tcPr>
          <w:p w:rsidR="00987F78" w:rsidRDefault="00987F78">
            <w:pPr>
              <w:spacing w:line="300" w:lineRule="exact"/>
              <w:jc w:val="left"/>
              <w:outlineLvl w:val="1"/>
            </w:pPr>
          </w:p>
        </w:tc>
        <w:tc>
          <w:tcPr>
            <w:tcW w:w="2410"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987F78" w:rsidRDefault="00987F78">
            <w:pPr>
              <w:spacing w:line="300" w:lineRule="exact"/>
              <w:jc w:val="center"/>
              <w:rPr>
                <w:rFonts w:ascii="方正书宋_GBK" w:eastAsia="方正书宋_GBK"/>
              </w:rPr>
            </w:pPr>
          </w:p>
        </w:tc>
      </w:tr>
      <w:tr w:rsidR="00987F78">
        <w:trPr>
          <w:trHeight w:val="369"/>
          <w:jc w:val="center"/>
        </w:trPr>
        <w:tc>
          <w:tcPr>
            <w:tcW w:w="1134" w:type="dxa"/>
            <w:tcBorders>
              <w:bottom w:val="nil"/>
            </w:tcBorders>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、完成宣传片拍摄</w:t>
            </w:r>
          </w:p>
          <w:p w:rsidR="00987F78" w:rsidRDefault="00F0181A">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、宣传我县</w:t>
            </w:r>
          </w:p>
        </w:tc>
      </w:tr>
    </w:tbl>
    <w:p w:rsidR="00987F78" w:rsidRDefault="00F0181A">
      <w:pPr>
        <w:spacing w:line="14" w:lineRule="exact"/>
        <w:ind w:firstLineChars="200" w:firstLine="420"/>
        <w:jc w:val="center"/>
        <w:rPr>
          <w:rFonts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987F78">
        <w:trPr>
          <w:cantSplit/>
          <w:trHeight w:val="397"/>
          <w:tblHeader/>
          <w:jc w:val="center"/>
        </w:trPr>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指标值确定依据</w:t>
            </w:r>
          </w:p>
        </w:tc>
      </w:tr>
      <w:tr w:rsidR="00987F78">
        <w:trPr>
          <w:cantSplit/>
          <w:trHeight w:val="369"/>
          <w:jc w:val="center"/>
        </w:trPr>
        <w:tc>
          <w:tcPr>
            <w:tcW w:w="1134" w:type="dxa"/>
            <w:vMerge w:val="restart"/>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完成宣传片拍摄</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年内完成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完成宣传片拍摄</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年内完成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vMerge/>
            <w:shd w:val="clear" w:color="auto" w:fill="auto"/>
            <w:vAlign w:val="center"/>
          </w:tcPr>
          <w:p w:rsidR="00987F78" w:rsidRDefault="00987F78">
            <w:pPr>
              <w:spacing w:line="300" w:lineRule="exact"/>
              <w:jc w:val="center"/>
              <w:rPr>
                <w:rFonts w:ascii="方正书宋_GBK" w:eastAsia="方正书宋_GBK"/>
              </w:rPr>
            </w:pP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完成宣传片拍摄</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年内完成</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县城宣传</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提高知名度</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r w:rsidR="00987F78">
        <w:trPr>
          <w:cantSplit/>
          <w:trHeight w:val="369"/>
          <w:jc w:val="center"/>
        </w:trPr>
        <w:tc>
          <w:tcPr>
            <w:tcW w:w="1134" w:type="dxa"/>
            <w:shd w:val="clear" w:color="auto" w:fill="auto"/>
            <w:vAlign w:val="center"/>
          </w:tcPr>
          <w:p w:rsidR="00987F78" w:rsidRDefault="00F0181A">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987F78" w:rsidRDefault="00987F78">
            <w:pPr>
              <w:spacing w:line="300" w:lineRule="exact"/>
              <w:jc w:val="left"/>
              <w:rPr>
                <w:rFonts w:ascii="方正书宋_GBK" w:eastAsia="方正书宋_GBK"/>
              </w:rPr>
            </w:pPr>
          </w:p>
        </w:tc>
        <w:tc>
          <w:tcPr>
            <w:tcW w:w="2891"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群众满意度</w:t>
            </w:r>
          </w:p>
        </w:tc>
        <w:tc>
          <w:tcPr>
            <w:tcW w:w="1276" w:type="dxa"/>
            <w:shd w:val="clear" w:color="auto" w:fill="auto"/>
            <w:vAlign w:val="center"/>
          </w:tcPr>
          <w:p w:rsidR="00987F78" w:rsidRDefault="00F0181A">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987F78" w:rsidRDefault="00987F78">
            <w:pPr>
              <w:spacing w:line="300" w:lineRule="exact"/>
              <w:jc w:val="left"/>
              <w:rPr>
                <w:rFonts w:ascii="方正书宋_GBK" w:eastAsia="方正书宋_GBK"/>
              </w:rPr>
            </w:pPr>
          </w:p>
        </w:tc>
      </w:tr>
    </w:tbl>
    <w:p w:rsidR="00987F78" w:rsidRDefault="00987F78">
      <w:pPr>
        <w:spacing w:line="300" w:lineRule="exact"/>
        <w:ind w:firstLineChars="200" w:firstLine="420"/>
        <w:jc w:val="left"/>
        <w:sectPr w:rsidR="00987F78">
          <w:pgSz w:w="11907" w:h="16839"/>
          <w:pgMar w:top="1984" w:right="1304" w:bottom="1134" w:left="1304" w:header="851" w:footer="992" w:gutter="0"/>
          <w:cols w:space="425"/>
          <w:docGrid w:type="lines" w:linePitch="312"/>
        </w:sectPr>
      </w:pPr>
    </w:p>
    <w:p w:rsidR="00987F78" w:rsidRDefault="00F0181A">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987F78" w:rsidRDefault="00F0181A">
      <w:pPr>
        <w:ind w:firstLine="640"/>
        <w:outlineLvl w:val="0"/>
        <w:rPr>
          <w:rFonts w:ascii="仿宋" w:eastAsia="仿宋" w:hAnsi="仿宋" w:cs="Times New Roman"/>
          <w:sz w:val="32"/>
          <w:szCs w:val="24"/>
        </w:rPr>
      </w:pPr>
      <w:r>
        <w:rPr>
          <w:rFonts w:ascii="仿宋" w:eastAsia="仿宋" w:hAnsi="仿宋" w:cs="Times New Roman"/>
          <w:sz w:val="32"/>
          <w:szCs w:val="24"/>
        </w:rPr>
        <w:t>201</w:t>
      </w:r>
      <w:r>
        <w:rPr>
          <w:rFonts w:ascii="仿宋" w:eastAsia="仿宋" w:hAnsi="仿宋" w:cs="Times New Roman" w:hint="eastAsia"/>
          <w:sz w:val="32"/>
          <w:szCs w:val="24"/>
        </w:rPr>
        <w:t>9年我单位没有安排政府采购预算，政府采购预算金额为</w:t>
      </w:r>
      <w:r>
        <w:rPr>
          <w:rFonts w:ascii="仿宋" w:eastAsia="仿宋" w:hAnsi="仿宋" w:cs="Times New Roman"/>
          <w:sz w:val="32"/>
          <w:szCs w:val="24"/>
        </w:rPr>
        <w:t>0</w:t>
      </w:r>
      <w:r>
        <w:rPr>
          <w:rFonts w:ascii="仿宋" w:eastAsia="仿宋" w:hAnsi="仿宋" w:cs="Times New Roman" w:hint="eastAsia"/>
          <w:sz w:val="32"/>
          <w:szCs w:val="24"/>
        </w:rPr>
        <w:t>万元。</w:t>
      </w:r>
    </w:p>
    <w:p w:rsidR="00987F78" w:rsidRDefault="00F0181A">
      <w:pPr>
        <w:jc w:val="center"/>
        <w:outlineLvl w:val="0"/>
        <w:rPr>
          <w:rFonts w:ascii="仿宋_GB2312" w:eastAsia="仿宋_GB2312" w:hAnsi="黑体" w:cs="Times New Roman"/>
          <w:sz w:val="32"/>
          <w:szCs w:val="32"/>
        </w:rPr>
      </w:pPr>
      <w:r>
        <w:rPr>
          <w:rFonts w:ascii="方正小标宋_GBK" w:eastAsia="方正小标宋_GBK" w:hAnsi="Times New Roman" w:cs="Times New Roman" w:hint="eastAsia"/>
          <w:sz w:val="32"/>
          <w:szCs w:val="24"/>
        </w:rPr>
        <w:t>政府采购预算情况表</w:t>
      </w:r>
    </w:p>
    <w:tbl>
      <w:tblPr>
        <w:tblW w:w="134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585"/>
        <w:gridCol w:w="800"/>
        <w:gridCol w:w="1095"/>
        <w:gridCol w:w="1155"/>
        <w:gridCol w:w="675"/>
        <w:gridCol w:w="649"/>
        <w:gridCol w:w="885"/>
        <w:gridCol w:w="855"/>
        <w:gridCol w:w="840"/>
        <w:gridCol w:w="1185"/>
        <w:gridCol w:w="1020"/>
        <w:gridCol w:w="990"/>
        <w:gridCol w:w="870"/>
        <w:gridCol w:w="825"/>
      </w:tblGrid>
      <w:tr w:rsidR="00987F78">
        <w:trPr>
          <w:tblHeader/>
          <w:jc w:val="center"/>
        </w:trPr>
        <w:tc>
          <w:tcPr>
            <w:tcW w:w="6844" w:type="dxa"/>
            <w:gridSpan w:val="7"/>
            <w:tcBorders>
              <w:top w:val="single" w:sz="6" w:space="0" w:color="FFFFFF"/>
              <w:left w:val="single" w:sz="6" w:space="0" w:color="FFFFFF"/>
              <w:bottom w:val="single" w:sz="6" w:space="0" w:color="000000"/>
              <w:right w:val="single" w:sz="6" w:space="0" w:color="FFFFFF"/>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211中共深泽县委宣传部</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单位：万元</w:t>
            </w:r>
          </w:p>
        </w:tc>
      </w:tr>
      <w:tr w:rsidR="00987F78">
        <w:trPr>
          <w:tblHeader/>
          <w:jc w:val="center"/>
        </w:trPr>
        <w:tc>
          <w:tcPr>
            <w:tcW w:w="2385" w:type="dxa"/>
            <w:gridSpan w:val="2"/>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政府采购</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政府采购金额</w:t>
            </w:r>
          </w:p>
        </w:tc>
      </w:tr>
      <w:tr w:rsidR="00987F78">
        <w:trPr>
          <w:tblHeader/>
          <w:jc w:val="center"/>
        </w:trPr>
        <w:tc>
          <w:tcPr>
            <w:tcW w:w="158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115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67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649"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8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其他渠道资金</w:t>
            </w:r>
          </w:p>
        </w:tc>
      </w:tr>
      <w:tr w:rsidR="00987F78">
        <w:trPr>
          <w:tblHeader/>
          <w:jc w:val="center"/>
        </w:trPr>
        <w:tc>
          <w:tcPr>
            <w:tcW w:w="158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00"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109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115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67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649"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8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5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c>
          <w:tcPr>
            <w:tcW w:w="840"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outlineLvl w:val="0"/>
            </w:pPr>
          </w:p>
        </w:tc>
      </w:tr>
      <w:tr w:rsidR="00987F78">
        <w:trPr>
          <w:jc w:val="center"/>
        </w:trPr>
        <w:tc>
          <w:tcPr>
            <w:tcW w:w="1585" w:type="dxa"/>
            <w:tcBorders>
              <w:top w:val="single" w:sz="6" w:space="0" w:color="000000"/>
              <w:left w:val="single" w:sz="6" w:space="0" w:color="000000"/>
              <w:bottom w:val="single" w:sz="6" w:space="0" w:color="000000"/>
              <w:right w:val="single" w:sz="6" w:space="0" w:color="000000"/>
            </w:tcBorders>
            <w:vAlign w:val="center"/>
          </w:tcPr>
          <w:p w:rsidR="00987F78" w:rsidRDefault="00F0181A">
            <w:pPr>
              <w:spacing w:line="300" w:lineRule="exact"/>
              <w:jc w:val="center"/>
              <w:rPr>
                <w:rFonts w:ascii="方正书宋_GBK" w:eastAsia="方正书宋_GBK"/>
                <w:b/>
              </w:rPr>
            </w:pPr>
            <w:r>
              <w:rPr>
                <w:rFonts w:ascii="方正书宋_GBK" w:eastAsia="方正书宋_GBK" w:hint="eastAsia"/>
                <w:b/>
              </w:rPr>
              <w:t>无</w:t>
            </w:r>
          </w:p>
        </w:tc>
        <w:tc>
          <w:tcPr>
            <w:tcW w:w="80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109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b/>
              </w:rPr>
            </w:pPr>
          </w:p>
        </w:tc>
        <w:tc>
          <w:tcPr>
            <w:tcW w:w="1155" w:type="dxa"/>
            <w:tcBorders>
              <w:top w:val="single" w:sz="6" w:space="0" w:color="000000"/>
              <w:left w:val="single" w:sz="6" w:space="0" w:color="000000"/>
              <w:bottom w:val="single" w:sz="6" w:space="0" w:color="000000"/>
              <w:right w:val="single" w:sz="6" w:space="0" w:color="000000"/>
            </w:tcBorders>
            <w:vAlign w:val="center"/>
          </w:tcPr>
          <w:p w:rsidR="00987F78" w:rsidRDefault="00987F78">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8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85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84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11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102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b/>
              </w:rPr>
            </w:pPr>
          </w:p>
        </w:tc>
      </w:tr>
      <w:tr w:rsidR="00987F78">
        <w:trPr>
          <w:jc w:val="center"/>
        </w:trPr>
        <w:tc>
          <w:tcPr>
            <w:tcW w:w="15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r>
      <w:tr w:rsidR="00987F78">
        <w:trPr>
          <w:jc w:val="center"/>
        </w:trPr>
        <w:tc>
          <w:tcPr>
            <w:tcW w:w="15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rsidR="00987F78" w:rsidRDefault="00987F78">
            <w:pPr>
              <w:spacing w:line="300" w:lineRule="exact"/>
              <w:jc w:val="right"/>
              <w:rPr>
                <w:rFonts w:ascii="方正书宋_GBK" w:eastAsia="方正书宋_GBK"/>
              </w:rPr>
            </w:pPr>
          </w:p>
        </w:tc>
      </w:tr>
    </w:tbl>
    <w:p w:rsidR="00987F78" w:rsidRDefault="00987F78">
      <w:pPr>
        <w:autoSpaceDE w:val="0"/>
        <w:autoSpaceDN w:val="0"/>
        <w:adjustRightInd w:val="0"/>
        <w:jc w:val="left"/>
        <w:rPr>
          <w:rFonts w:ascii="黑体" w:eastAsia="黑体" w:hAnsi="黑体" w:cs="Times New Roman"/>
          <w:sz w:val="32"/>
          <w:szCs w:val="32"/>
        </w:rPr>
      </w:pPr>
    </w:p>
    <w:p w:rsidR="00987F78" w:rsidRDefault="00F0181A">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987F78" w:rsidRDefault="00F0181A">
      <w:pPr>
        <w:ind w:firstLine="640"/>
        <w:outlineLvl w:val="0"/>
        <w:rPr>
          <w:rFonts w:ascii="仿宋" w:eastAsia="仿宋" w:hAnsi="仿宋" w:cs="Times New Roman"/>
          <w:sz w:val="32"/>
          <w:szCs w:val="24"/>
        </w:rPr>
      </w:pPr>
      <w:r>
        <w:rPr>
          <w:rFonts w:ascii="仿宋" w:eastAsia="仿宋" w:hAnsi="仿宋" w:cs="Times New Roman" w:hint="eastAsia"/>
          <w:sz w:val="32"/>
          <w:szCs w:val="24"/>
        </w:rPr>
        <w:t>我单位上年</w:t>
      </w:r>
      <w:proofErr w:type="gramStart"/>
      <w:r>
        <w:rPr>
          <w:rFonts w:ascii="仿宋" w:eastAsia="仿宋" w:hAnsi="仿宋" w:cs="Times New Roman" w:hint="eastAsia"/>
          <w:sz w:val="32"/>
          <w:szCs w:val="24"/>
        </w:rPr>
        <w:t>末资产</w:t>
      </w:r>
      <w:proofErr w:type="gramEnd"/>
      <w:r>
        <w:rPr>
          <w:rFonts w:ascii="仿宋" w:eastAsia="仿宋" w:hAnsi="仿宋" w:cs="Times New Roman" w:hint="eastAsia"/>
          <w:sz w:val="32"/>
          <w:szCs w:val="24"/>
        </w:rPr>
        <w:t>预算31.87万元，流动资产价值0万元，固定资产价值31.87万元。固定资产中车辆有1辆价值8.9万元、其他固定资产价值22.97万元。2019年新购置固定资产3.54万元。</w:t>
      </w:r>
    </w:p>
    <w:p w:rsidR="00987F78" w:rsidRDefault="00987F78">
      <w:pPr>
        <w:ind w:firstLineChars="200" w:firstLine="640"/>
        <w:rPr>
          <w:sz w:val="32"/>
          <w:szCs w:val="32"/>
        </w:rPr>
      </w:pPr>
    </w:p>
    <w:tbl>
      <w:tblPr>
        <w:tblW w:w="13482" w:type="dxa"/>
        <w:tblInd w:w="93" w:type="dxa"/>
        <w:tblLayout w:type="fixed"/>
        <w:tblLook w:val="04A0" w:firstRow="1" w:lastRow="0" w:firstColumn="1" w:lastColumn="0" w:noHBand="0" w:noVBand="1"/>
      </w:tblPr>
      <w:tblGrid>
        <w:gridCol w:w="5224"/>
        <w:gridCol w:w="3155"/>
        <w:gridCol w:w="5103"/>
      </w:tblGrid>
      <w:tr w:rsidR="00987F78">
        <w:trPr>
          <w:trHeight w:val="705"/>
        </w:trPr>
        <w:tc>
          <w:tcPr>
            <w:tcW w:w="13482" w:type="dxa"/>
            <w:gridSpan w:val="3"/>
            <w:tcBorders>
              <w:top w:val="nil"/>
              <w:left w:val="nil"/>
              <w:bottom w:val="nil"/>
              <w:right w:val="nil"/>
            </w:tcBorders>
            <w:vAlign w:val="center"/>
          </w:tcPr>
          <w:p w:rsidR="00987F78" w:rsidRDefault="00987F78">
            <w:pPr>
              <w:widowControl/>
              <w:jc w:val="center"/>
              <w:rPr>
                <w:rFonts w:ascii="宋体" w:cs="宋体"/>
                <w:b/>
                <w:bCs/>
                <w:color w:val="000000"/>
                <w:kern w:val="0"/>
                <w:sz w:val="32"/>
                <w:szCs w:val="32"/>
              </w:rPr>
            </w:pPr>
          </w:p>
          <w:p w:rsidR="00987F78" w:rsidRDefault="00F0181A">
            <w:pPr>
              <w:widowControl/>
              <w:jc w:val="center"/>
              <w:rPr>
                <w:rFonts w:ascii="宋体" w:cs="宋体"/>
                <w:b/>
                <w:bCs/>
                <w:color w:val="000000"/>
                <w:kern w:val="0"/>
                <w:sz w:val="32"/>
                <w:szCs w:val="32"/>
              </w:rPr>
            </w:pPr>
            <w:r>
              <w:rPr>
                <w:rFonts w:ascii="宋体" w:hAnsi="宋体" w:cs="宋体" w:hint="eastAsia"/>
                <w:b/>
                <w:bCs/>
                <w:color w:val="000000"/>
                <w:kern w:val="0"/>
                <w:sz w:val="32"/>
                <w:szCs w:val="32"/>
              </w:rPr>
              <w:t>中共深泽县委宣传部固定资产占用情况表</w:t>
            </w:r>
          </w:p>
        </w:tc>
      </w:tr>
      <w:tr w:rsidR="00987F78">
        <w:trPr>
          <w:trHeight w:val="510"/>
        </w:trPr>
        <w:tc>
          <w:tcPr>
            <w:tcW w:w="8379" w:type="dxa"/>
            <w:gridSpan w:val="2"/>
            <w:tcBorders>
              <w:top w:val="nil"/>
              <w:left w:val="nil"/>
              <w:bottom w:val="nil"/>
              <w:right w:val="nil"/>
            </w:tcBorders>
            <w:vAlign w:val="center"/>
          </w:tcPr>
          <w:p w:rsidR="00987F78" w:rsidRDefault="00F0181A">
            <w:pPr>
              <w:widowControl/>
              <w:jc w:val="left"/>
              <w:rPr>
                <w:rFonts w:ascii="宋体" w:cs="宋体"/>
                <w:color w:val="000000"/>
                <w:kern w:val="0"/>
                <w:sz w:val="22"/>
              </w:rPr>
            </w:pPr>
            <w:r>
              <w:rPr>
                <w:rFonts w:ascii="宋体" w:hAnsi="宋体" w:cs="宋体" w:hint="eastAsia"/>
                <w:color w:val="000000"/>
                <w:kern w:val="0"/>
                <w:sz w:val="22"/>
              </w:rPr>
              <w:t>编制部门：211中共深泽县委宣传部</w:t>
            </w:r>
          </w:p>
        </w:tc>
        <w:tc>
          <w:tcPr>
            <w:tcW w:w="5103" w:type="dxa"/>
            <w:tcBorders>
              <w:top w:val="nil"/>
              <w:left w:val="nil"/>
              <w:bottom w:val="nil"/>
              <w:right w:val="nil"/>
            </w:tcBorders>
            <w:vAlign w:val="center"/>
          </w:tcPr>
          <w:p w:rsidR="00987F78" w:rsidRDefault="00F0181A">
            <w:pPr>
              <w:widowControl/>
              <w:jc w:val="left"/>
              <w:rPr>
                <w:rFonts w:ascii="宋体" w:cs="宋体"/>
                <w:color w:val="000000"/>
                <w:kern w:val="0"/>
                <w:sz w:val="22"/>
              </w:rPr>
            </w:pPr>
            <w:r>
              <w:rPr>
                <w:rFonts w:ascii="宋体" w:hAnsi="宋体" w:cs="宋体" w:hint="eastAsia"/>
                <w:color w:val="000000"/>
                <w:kern w:val="0"/>
                <w:sz w:val="22"/>
              </w:rPr>
              <w:t>截止时间：</w:t>
            </w:r>
            <w:r>
              <w:rPr>
                <w:rFonts w:ascii="宋体" w:hAnsi="宋体" w:cs="宋体"/>
                <w:color w:val="000000"/>
                <w:kern w:val="0"/>
                <w:sz w:val="22"/>
              </w:rPr>
              <w:t>201</w:t>
            </w:r>
            <w:r>
              <w:rPr>
                <w:rFonts w:ascii="宋体" w:hAnsi="宋体" w:cs="宋体" w:hint="eastAsia"/>
                <w:color w:val="000000"/>
                <w:kern w:val="0"/>
                <w:sz w:val="22"/>
              </w:rPr>
              <w:t>9年</w:t>
            </w:r>
            <w:r>
              <w:rPr>
                <w:rFonts w:ascii="宋体" w:hAnsi="宋体" w:cs="宋体"/>
                <w:color w:val="000000"/>
                <w:kern w:val="0"/>
                <w:sz w:val="22"/>
              </w:rPr>
              <w:t>12</w:t>
            </w:r>
            <w:r>
              <w:rPr>
                <w:rFonts w:ascii="宋体" w:hAnsi="宋体" w:cs="宋体" w:hint="eastAsia"/>
                <w:color w:val="000000"/>
                <w:kern w:val="0"/>
                <w:sz w:val="22"/>
              </w:rPr>
              <w:t>月</w:t>
            </w:r>
            <w:r>
              <w:rPr>
                <w:rFonts w:ascii="宋体" w:hAnsi="宋体" w:cs="宋体"/>
                <w:color w:val="000000"/>
                <w:kern w:val="0"/>
                <w:sz w:val="22"/>
              </w:rPr>
              <w:t>31</w:t>
            </w:r>
            <w:r>
              <w:rPr>
                <w:rFonts w:ascii="宋体" w:hAnsi="宋体" w:cs="宋体" w:hint="eastAsia"/>
                <w:color w:val="000000"/>
                <w:kern w:val="0"/>
                <w:sz w:val="22"/>
              </w:rPr>
              <w:t>日</w:t>
            </w:r>
            <w:r>
              <w:rPr>
                <w:rFonts w:ascii="宋体" w:hAnsi="宋体" w:cs="宋体"/>
                <w:color w:val="000000"/>
                <w:kern w:val="0"/>
                <w:sz w:val="22"/>
              </w:rPr>
              <w:t xml:space="preserve">  </w:t>
            </w:r>
          </w:p>
        </w:tc>
      </w:tr>
      <w:tr w:rsidR="00987F78">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987F78" w:rsidRDefault="00F0181A">
            <w:pPr>
              <w:widowControl/>
              <w:jc w:val="center"/>
              <w:rPr>
                <w:rFonts w:ascii="宋体" w:cs="宋体"/>
                <w:b/>
                <w:bCs/>
                <w:color w:val="000000"/>
                <w:kern w:val="0"/>
                <w:sz w:val="22"/>
              </w:rPr>
            </w:pPr>
            <w:r>
              <w:rPr>
                <w:rFonts w:ascii="宋体" w:hAnsi="宋体" w:cs="宋体" w:hint="eastAsia"/>
                <w:b/>
                <w:bCs/>
                <w:color w:val="000000"/>
                <w:kern w:val="0"/>
                <w:sz w:val="22"/>
              </w:rPr>
              <w:t>项</w:t>
            </w:r>
            <w:r>
              <w:rPr>
                <w:rFonts w:ascii="宋体" w:hAnsi="宋体" w:cs="宋体"/>
                <w:b/>
                <w:bCs/>
                <w:color w:val="000000"/>
                <w:kern w:val="0"/>
                <w:sz w:val="22"/>
              </w:rPr>
              <w:t xml:space="preserve">   </w:t>
            </w:r>
            <w:r>
              <w:rPr>
                <w:rFonts w:ascii="宋体" w:hAnsi="宋体" w:cs="宋体" w:hint="eastAsia"/>
                <w:b/>
                <w:bCs/>
                <w:color w:val="000000"/>
                <w:kern w:val="0"/>
                <w:sz w:val="22"/>
              </w:rPr>
              <w:t>目</w:t>
            </w:r>
          </w:p>
        </w:tc>
        <w:tc>
          <w:tcPr>
            <w:tcW w:w="3155" w:type="dxa"/>
            <w:tcBorders>
              <w:top w:val="single" w:sz="4" w:space="0" w:color="auto"/>
              <w:left w:val="nil"/>
              <w:bottom w:val="single" w:sz="4" w:space="0" w:color="auto"/>
              <w:right w:val="single" w:sz="4" w:space="0" w:color="auto"/>
            </w:tcBorders>
            <w:vAlign w:val="center"/>
          </w:tcPr>
          <w:p w:rsidR="00987F78" w:rsidRDefault="00F0181A">
            <w:pPr>
              <w:widowControl/>
              <w:jc w:val="center"/>
              <w:rPr>
                <w:rFonts w:ascii="宋体" w:cs="宋体"/>
                <w:b/>
                <w:bCs/>
                <w:color w:val="000000"/>
                <w:kern w:val="0"/>
                <w:sz w:val="22"/>
              </w:rPr>
            </w:pPr>
            <w:r>
              <w:rPr>
                <w:rFonts w:ascii="宋体" w:hAnsi="宋体" w:cs="宋体" w:hint="eastAsia"/>
                <w:b/>
                <w:bCs/>
                <w:color w:val="000000"/>
                <w:kern w:val="0"/>
                <w:sz w:val="22"/>
              </w:rPr>
              <w:t>数量</w:t>
            </w:r>
          </w:p>
        </w:tc>
        <w:tc>
          <w:tcPr>
            <w:tcW w:w="5103" w:type="dxa"/>
            <w:tcBorders>
              <w:top w:val="single" w:sz="4" w:space="0" w:color="auto"/>
              <w:left w:val="nil"/>
              <w:bottom w:val="single" w:sz="4" w:space="0" w:color="auto"/>
              <w:right w:val="single" w:sz="4" w:space="0" w:color="auto"/>
            </w:tcBorders>
            <w:vAlign w:val="center"/>
          </w:tcPr>
          <w:p w:rsidR="00987F78" w:rsidRDefault="00F0181A">
            <w:pPr>
              <w:widowControl/>
              <w:jc w:val="center"/>
              <w:rPr>
                <w:rFonts w:ascii="宋体" w:cs="宋体"/>
                <w:b/>
                <w:bCs/>
                <w:color w:val="000000"/>
                <w:kern w:val="0"/>
                <w:sz w:val="22"/>
              </w:rPr>
            </w:pPr>
            <w:r>
              <w:rPr>
                <w:rFonts w:ascii="宋体" w:hAnsi="宋体" w:cs="宋体" w:hint="eastAsia"/>
                <w:b/>
                <w:bCs/>
                <w:color w:val="000000"/>
                <w:kern w:val="0"/>
                <w:sz w:val="22"/>
              </w:rPr>
              <w:t>价值（金额单位：万元）</w:t>
            </w: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ascii="宋体" w:hAnsi="宋体" w:cs="宋体" w:hint="eastAsia"/>
                <w:color w:val="000000"/>
                <w:kern w:val="0"/>
                <w:sz w:val="22"/>
              </w:rPr>
              <w:t>资产总额</w:t>
            </w:r>
          </w:p>
        </w:tc>
        <w:tc>
          <w:tcPr>
            <w:tcW w:w="3155"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ascii="宋体" w:hAnsi="宋体" w:cs="宋体"/>
                <w:color w:val="000000"/>
                <w:kern w:val="0"/>
                <w:sz w:val="22"/>
              </w:rPr>
              <w:t>——</w:t>
            </w:r>
          </w:p>
        </w:tc>
        <w:tc>
          <w:tcPr>
            <w:tcW w:w="5103"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hint="eastAsia"/>
                <w:color w:val="000000"/>
                <w:sz w:val="32"/>
                <w:szCs w:val="32"/>
              </w:rPr>
              <w:t>31.87</w:t>
            </w: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left"/>
              <w:rPr>
                <w:rFonts w:ascii="宋体" w:cs="宋体"/>
                <w:color w:val="000000"/>
                <w:kern w:val="0"/>
                <w:sz w:val="22"/>
              </w:rPr>
            </w:pPr>
            <w:r>
              <w:rPr>
                <w:rFonts w:ascii="宋体" w:hAnsi="宋体" w:cs="宋体"/>
                <w:color w:val="000000"/>
                <w:kern w:val="0"/>
                <w:sz w:val="22"/>
              </w:rPr>
              <w:t>1</w:t>
            </w:r>
            <w:r>
              <w:rPr>
                <w:rFonts w:ascii="宋体" w:hAnsi="宋体" w:cs="宋体" w:hint="eastAsia"/>
                <w:color w:val="000000"/>
                <w:kern w:val="0"/>
                <w:sz w:val="22"/>
              </w:rPr>
              <w:t>、房屋（平方米）</w:t>
            </w:r>
          </w:p>
        </w:tc>
        <w:tc>
          <w:tcPr>
            <w:tcW w:w="3155" w:type="dxa"/>
            <w:tcBorders>
              <w:top w:val="nil"/>
              <w:left w:val="nil"/>
              <w:bottom w:val="single" w:sz="4" w:space="0" w:color="auto"/>
              <w:right w:val="single" w:sz="4" w:space="0" w:color="auto"/>
            </w:tcBorders>
            <w:vAlign w:val="center"/>
          </w:tcPr>
          <w:p w:rsidR="00987F78" w:rsidRDefault="00987F78">
            <w:pPr>
              <w:widowControl/>
              <w:jc w:val="center"/>
              <w:rPr>
                <w:rFonts w:ascii="宋体" w:cs="宋体"/>
                <w:color w:val="000000"/>
                <w:kern w:val="0"/>
                <w:sz w:val="22"/>
              </w:rPr>
            </w:pPr>
          </w:p>
        </w:tc>
        <w:tc>
          <w:tcPr>
            <w:tcW w:w="5103" w:type="dxa"/>
            <w:tcBorders>
              <w:top w:val="nil"/>
              <w:left w:val="nil"/>
              <w:bottom w:val="single" w:sz="4" w:space="0" w:color="auto"/>
              <w:right w:val="single" w:sz="4" w:space="0" w:color="auto"/>
            </w:tcBorders>
            <w:vAlign w:val="center"/>
          </w:tcPr>
          <w:p w:rsidR="00987F78" w:rsidRDefault="00987F78">
            <w:pPr>
              <w:widowControl/>
              <w:jc w:val="center"/>
              <w:rPr>
                <w:rFonts w:ascii="宋体" w:cs="宋体"/>
                <w:color w:val="000000"/>
                <w:kern w:val="0"/>
                <w:sz w:val="22"/>
              </w:rPr>
            </w:pP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left"/>
              <w:rPr>
                <w:rFonts w:ascii="宋体" w:cs="宋体"/>
                <w:color w:val="000000"/>
                <w:kern w:val="0"/>
                <w:sz w:val="22"/>
              </w:rPr>
            </w:pPr>
            <w:r>
              <w:rPr>
                <w:rFonts w:ascii="宋体" w:hAnsi="宋体" w:cs="宋体"/>
                <w:color w:val="000000"/>
                <w:kern w:val="0"/>
                <w:sz w:val="22"/>
              </w:rPr>
              <w:t xml:space="preserve">  </w:t>
            </w:r>
            <w:r>
              <w:rPr>
                <w:rFonts w:ascii="宋体" w:hAnsi="宋体" w:cs="宋体" w:hint="eastAsia"/>
                <w:color w:val="000000"/>
                <w:kern w:val="0"/>
                <w:sz w:val="22"/>
              </w:rPr>
              <w:t>其中：办公用房（平方米）</w:t>
            </w:r>
          </w:p>
        </w:tc>
        <w:tc>
          <w:tcPr>
            <w:tcW w:w="3155" w:type="dxa"/>
            <w:tcBorders>
              <w:top w:val="nil"/>
              <w:left w:val="nil"/>
              <w:bottom w:val="single" w:sz="4" w:space="0" w:color="auto"/>
              <w:right w:val="single" w:sz="4" w:space="0" w:color="auto"/>
            </w:tcBorders>
            <w:vAlign w:val="center"/>
          </w:tcPr>
          <w:p w:rsidR="00987F78" w:rsidRDefault="00987F78">
            <w:pPr>
              <w:widowControl/>
              <w:jc w:val="center"/>
              <w:rPr>
                <w:rFonts w:ascii="宋体" w:cs="宋体"/>
                <w:color w:val="000000"/>
                <w:kern w:val="0"/>
                <w:sz w:val="22"/>
              </w:rPr>
            </w:pPr>
          </w:p>
        </w:tc>
        <w:tc>
          <w:tcPr>
            <w:tcW w:w="5103" w:type="dxa"/>
            <w:tcBorders>
              <w:top w:val="nil"/>
              <w:left w:val="nil"/>
              <w:bottom w:val="single" w:sz="4" w:space="0" w:color="auto"/>
              <w:right w:val="single" w:sz="4" w:space="0" w:color="auto"/>
            </w:tcBorders>
            <w:vAlign w:val="center"/>
          </w:tcPr>
          <w:p w:rsidR="00987F78" w:rsidRDefault="00987F78">
            <w:pPr>
              <w:widowControl/>
              <w:jc w:val="center"/>
              <w:rPr>
                <w:rFonts w:ascii="宋体" w:cs="宋体"/>
                <w:color w:val="000000"/>
                <w:kern w:val="0"/>
                <w:sz w:val="22"/>
              </w:rPr>
            </w:pP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left"/>
              <w:rPr>
                <w:rFonts w:ascii="宋体" w:cs="宋体"/>
                <w:color w:val="000000"/>
                <w:kern w:val="0"/>
                <w:sz w:val="22"/>
              </w:rPr>
            </w:pPr>
            <w:r>
              <w:rPr>
                <w:rFonts w:ascii="宋体" w:hAnsi="宋体" w:cs="宋体"/>
                <w:color w:val="000000"/>
                <w:kern w:val="0"/>
                <w:sz w:val="22"/>
              </w:rPr>
              <w:t>2</w:t>
            </w:r>
            <w:r>
              <w:rPr>
                <w:rFonts w:ascii="宋体" w:hAnsi="宋体" w:cs="宋体" w:hint="eastAsia"/>
                <w:color w:val="000000"/>
                <w:kern w:val="0"/>
                <w:sz w:val="22"/>
              </w:rPr>
              <w:t>、车辆（台、辆）</w:t>
            </w:r>
          </w:p>
        </w:tc>
        <w:tc>
          <w:tcPr>
            <w:tcW w:w="3155"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ascii="宋体" w:hAnsi="宋体" w:cs="宋体"/>
                <w:color w:val="000000"/>
                <w:kern w:val="0"/>
                <w:sz w:val="22"/>
              </w:rPr>
              <w:t>1</w:t>
            </w:r>
          </w:p>
        </w:tc>
        <w:tc>
          <w:tcPr>
            <w:tcW w:w="5103"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sz w:val="32"/>
                <w:szCs w:val="32"/>
              </w:rPr>
              <w:t>8.9</w:t>
            </w: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left"/>
              <w:rPr>
                <w:rFonts w:ascii="宋体" w:cs="宋体"/>
                <w:color w:val="000000"/>
                <w:kern w:val="0"/>
                <w:sz w:val="22"/>
              </w:rPr>
            </w:pPr>
            <w:r>
              <w:rPr>
                <w:rFonts w:ascii="宋体" w:hAnsi="宋体" w:cs="宋体"/>
                <w:color w:val="000000"/>
                <w:kern w:val="0"/>
                <w:sz w:val="22"/>
              </w:rPr>
              <w:t>3</w:t>
            </w:r>
            <w:r>
              <w:rPr>
                <w:rFonts w:ascii="宋体" w:hAnsi="宋体" w:cs="宋体" w:hint="eastAsia"/>
                <w:color w:val="000000"/>
                <w:kern w:val="0"/>
                <w:sz w:val="22"/>
              </w:rPr>
              <w:t>、单价在</w:t>
            </w:r>
            <w:r>
              <w:rPr>
                <w:rFonts w:ascii="宋体" w:hAnsi="宋体" w:cs="宋体"/>
                <w:color w:val="000000"/>
                <w:kern w:val="0"/>
                <w:sz w:val="22"/>
              </w:rPr>
              <w:t>20</w:t>
            </w:r>
            <w:r>
              <w:rPr>
                <w:rFonts w:ascii="宋体" w:hAnsi="宋体" w:cs="宋体" w:hint="eastAsia"/>
                <w:color w:val="000000"/>
                <w:kern w:val="0"/>
                <w:sz w:val="22"/>
              </w:rPr>
              <w:t>万元以上设备</w:t>
            </w:r>
          </w:p>
        </w:tc>
        <w:tc>
          <w:tcPr>
            <w:tcW w:w="3155"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ascii="宋体" w:hAnsi="宋体" w:cs="宋体"/>
                <w:color w:val="000000"/>
                <w:kern w:val="0"/>
                <w:sz w:val="22"/>
              </w:rPr>
              <w:t>——</w:t>
            </w:r>
          </w:p>
        </w:tc>
        <w:tc>
          <w:tcPr>
            <w:tcW w:w="5103" w:type="dxa"/>
            <w:tcBorders>
              <w:top w:val="nil"/>
              <w:left w:val="nil"/>
              <w:bottom w:val="single" w:sz="4" w:space="0" w:color="auto"/>
              <w:right w:val="single" w:sz="4" w:space="0" w:color="auto"/>
            </w:tcBorders>
            <w:vAlign w:val="center"/>
          </w:tcPr>
          <w:p w:rsidR="00987F78" w:rsidRDefault="00987F78">
            <w:pPr>
              <w:widowControl/>
              <w:jc w:val="center"/>
              <w:rPr>
                <w:rFonts w:ascii="宋体" w:cs="宋体"/>
                <w:color w:val="000000"/>
                <w:kern w:val="0"/>
                <w:sz w:val="22"/>
              </w:rPr>
            </w:pPr>
          </w:p>
        </w:tc>
      </w:tr>
      <w:tr w:rsidR="00987F78">
        <w:trPr>
          <w:trHeight w:val="645"/>
        </w:trPr>
        <w:tc>
          <w:tcPr>
            <w:tcW w:w="5224" w:type="dxa"/>
            <w:tcBorders>
              <w:top w:val="nil"/>
              <w:left w:val="single" w:sz="4" w:space="0" w:color="auto"/>
              <w:bottom w:val="single" w:sz="4" w:space="0" w:color="auto"/>
              <w:right w:val="single" w:sz="4" w:space="0" w:color="auto"/>
            </w:tcBorders>
            <w:vAlign w:val="center"/>
          </w:tcPr>
          <w:p w:rsidR="00987F78" w:rsidRDefault="00F0181A">
            <w:pPr>
              <w:widowControl/>
              <w:jc w:val="left"/>
              <w:rPr>
                <w:rFonts w:ascii="宋体" w:cs="宋体"/>
                <w:color w:val="000000"/>
                <w:kern w:val="0"/>
                <w:sz w:val="22"/>
              </w:rPr>
            </w:pPr>
            <w:r>
              <w:rPr>
                <w:rFonts w:ascii="宋体" w:hAnsi="宋体" w:cs="宋体"/>
                <w:color w:val="000000"/>
                <w:kern w:val="0"/>
                <w:sz w:val="22"/>
              </w:rPr>
              <w:t>4</w:t>
            </w:r>
            <w:r>
              <w:rPr>
                <w:rFonts w:ascii="宋体" w:hAnsi="宋体" w:cs="宋体" w:hint="eastAsia"/>
                <w:color w:val="000000"/>
                <w:kern w:val="0"/>
                <w:sz w:val="22"/>
              </w:rPr>
              <w:t>、其他固定资产</w:t>
            </w:r>
          </w:p>
        </w:tc>
        <w:tc>
          <w:tcPr>
            <w:tcW w:w="3155"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ascii="宋体" w:hAnsi="宋体" w:cs="宋体"/>
                <w:color w:val="000000"/>
                <w:kern w:val="0"/>
                <w:sz w:val="22"/>
              </w:rPr>
              <w:t>——</w:t>
            </w:r>
          </w:p>
        </w:tc>
        <w:tc>
          <w:tcPr>
            <w:tcW w:w="5103" w:type="dxa"/>
            <w:tcBorders>
              <w:top w:val="nil"/>
              <w:left w:val="nil"/>
              <w:bottom w:val="single" w:sz="4" w:space="0" w:color="auto"/>
              <w:right w:val="single" w:sz="4" w:space="0" w:color="auto"/>
            </w:tcBorders>
            <w:vAlign w:val="center"/>
          </w:tcPr>
          <w:p w:rsidR="00987F78" w:rsidRDefault="00F0181A">
            <w:pPr>
              <w:widowControl/>
              <w:jc w:val="center"/>
              <w:rPr>
                <w:rFonts w:ascii="宋体" w:cs="宋体"/>
                <w:color w:val="000000"/>
                <w:kern w:val="0"/>
                <w:sz w:val="22"/>
              </w:rPr>
            </w:pPr>
            <w:r>
              <w:rPr>
                <w:rFonts w:hint="eastAsia"/>
                <w:sz w:val="32"/>
                <w:szCs w:val="32"/>
              </w:rPr>
              <w:t>22.97</w:t>
            </w:r>
          </w:p>
        </w:tc>
      </w:tr>
    </w:tbl>
    <w:p w:rsidR="00987F78" w:rsidRDefault="00F0181A">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、一般公共预算拨款收入：指省级财政当年拨付的资金。</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单位公务出国（境）的住宿费、旅费、伙食补助费、杂费、培训费等支出；公务用车购置及运维</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单位公务用车购置费及租用费、燃料费、维修费、过路过桥费、保险费、安全奖励费用等支出；公务接待</w:t>
      </w:r>
      <w:proofErr w:type="gramStart"/>
      <w:r>
        <w:rPr>
          <w:rFonts w:ascii="Times New Roman" w:eastAsia="仿宋" w:hAnsi="Times New Roman" w:cs="Times New Roman" w:hint="eastAsia"/>
          <w:sz w:val="32"/>
          <w:szCs w:val="32"/>
        </w:rPr>
        <w:t>费反映</w:t>
      </w:r>
      <w:proofErr w:type="gramEnd"/>
      <w:r>
        <w:rPr>
          <w:rFonts w:ascii="Times New Roman" w:eastAsia="仿宋" w:hAnsi="Times New Roman" w:cs="Times New Roman" w:hint="eastAsia"/>
          <w:sz w:val="32"/>
          <w:szCs w:val="32"/>
        </w:rPr>
        <w:t>单位按规定开支的各类公务接待（含外宾接待）支出。</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9</w:t>
      </w:r>
      <w:r>
        <w:rPr>
          <w:rFonts w:ascii="Times New Roman" w:eastAsia="仿宋" w:hAnsi="Times New Roman" w:cs="Times New Roman" w:hint="eastAsia"/>
          <w:sz w:val="32"/>
          <w:szCs w:val="32"/>
        </w:rPr>
        <w:t>、上年结转：指以前年度尚未完成、结转到本年仍按原规定用途继续使用的资金。</w:t>
      </w:r>
    </w:p>
    <w:p w:rsidR="00987F78" w:rsidRDefault="00F0181A">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987F78" w:rsidRDefault="00F0181A">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987F78" w:rsidRDefault="00F0181A">
      <w:pPr>
        <w:ind w:firstLineChars="200" w:firstLine="640"/>
        <w:rPr>
          <w:rFonts w:ascii="Times New Roman" w:eastAsia="仿宋" w:hAnsi="Times New Roman" w:cs="Times New Roman"/>
          <w:sz w:val="32"/>
          <w:szCs w:val="32"/>
        </w:rPr>
      </w:pPr>
      <w:proofErr w:type="gramStart"/>
      <w:r>
        <w:rPr>
          <w:rFonts w:ascii="Times New Roman" w:eastAsia="仿宋" w:hAnsi="Times New Roman" w:cs="Times New Roman" w:hint="eastAsia"/>
          <w:sz w:val="32"/>
          <w:szCs w:val="32"/>
        </w:rPr>
        <w:t>我部门</w:t>
      </w:r>
      <w:proofErr w:type="gramEnd"/>
      <w:r>
        <w:rPr>
          <w:rFonts w:ascii="Times New Roman" w:eastAsia="仿宋" w:hAnsi="Times New Roman" w:cs="Times New Roman" w:hint="eastAsia"/>
          <w:sz w:val="32"/>
          <w:szCs w:val="32"/>
        </w:rPr>
        <w:t>无其他需要说明的事项。</w:t>
      </w:r>
    </w:p>
    <w:sectPr w:rsidR="00987F78">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1293" w:rsidRDefault="00831293" w:rsidP="00110745">
      <w:r>
        <w:separator/>
      </w:r>
    </w:p>
  </w:endnote>
  <w:endnote w:type="continuationSeparator" w:id="0">
    <w:p w:rsidR="00831293" w:rsidRDefault="00831293" w:rsidP="001107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panose1 w:val="03000509000000000000"/>
    <w:charset w:val="86"/>
    <w:family w:val="script"/>
    <w:pitch w:val="fixed"/>
    <w:sig w:usb0="00000001" w:usb1="080E0000" w:usb2="00000010" w:usb3="00000000" w:csb0="00040000" w:csb1="00000000"/>
  </w:font>
  <w:font w:name="方正仿宋_GBK">
    <w:altName w:val="微软雅黑"/>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1293" w:rsidRDefault="00831293" w:rsidP="00110745">
      <w:r>
        <w:separator/>
      </w:r>
    </w:p>
  </w:footnote>
  <w:footnote w:type="continuationSeparator" w:id="0">
    <w:p w:rsidR="00831293" w:rsidRDefault="00831293" w:rsidP="0011074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lvl w:ilvl="0">
      <w:start w:val="3"/>
      <w:numFmt w:val="decimal"/>
      <w:lvlText w:val="%1、"/>
      <w:lvlJc w:val="left"/>
      <w:pPr>
        <w:ind w:left="1440" w:hanging="720"/>
      </w:pPr>
      <w:rPr>
        <w:rFonts w:cs="Times New Roman" w:hint="default"/>
      </w:rPr>
    </w:lvl>
    <w:lvl w:ilvl="1" w:tentative="1">
      <w:start w:val="1"/>
      <w:numFmt w:val="lowerLetter"/>
      <w:lvlText w:val="%2)"/>
      <w:lvlJc w:val="left"/>
      <w:pPr>
        <w:ind w:left="1560" w:hanging="420"/>
      </w:pPr>
      <w:rPr>
        <w:rFonts w:cs="Times New Roman"/>
      </w:rPr>
    </w:lvl>
    <w:lvl w:ilvl="2" w:tentative="1">
      <w:start w:val="1"/>
      <w:numFmt w:val="lowerRoman"/>
      <w:lvlText w:val="%3."/>
      <w:lvlJc w:val="right"/>
      <w:pPr>
        <w:ind w:left="1980" w:hanging="420"/>
      </w:pPr>
      <w:rPr>
        <w:rFonts w:cs="Times New Roman"/>
      </w:rPr>
    </w:lvl>
    <w:lvl w:ilvl="3" w:tentative="1">
      <w:start w:val="1"/>
      <w:numFmt w:val="decimal"/>
      <w:lvlText w:val="%4."/>
      <w:lvlJc w:val="left"/>
      <w:pPr>
        <w:ind w:left="2400" w:hanging="420"/>
      </w:pPr>
      <w:rPr>
        <w:rFonts w:cs="Times New Roman"/>
      </w:rPr>
    </w:lvl>
    <w:lvl w:ilvl="4" w:tentative="1">
      <w:start w:val="1"/>
      <w:numFmt w:val="lowerLetter"/>
      <w:lvlText w:val="%5)"/>
      <w:lvlJc w:val="left"/>
      <w:pPr>
        <w:ind w:left="2820" w:hanging="420"/>
      </w:pPr>
      <w:rPr>
        <w:rFonts w:cs="Times New Roman"/>
      </w:rPr>
    </w:lvl>
    <w:lvl w:ilvl="5" w:tentative="1">
      <w:start w:val="1"/>
      <w:numFmt w:val="lowerRoman"/>
      <w:lvlText w:val="%6."/>
      <w:lvlJc w:val="right"/>
      <w:pPr>
        <w:ind w:left="3240" w:hanging="420"/>
      </w:pPr>
      <w:rPr>
        <w:rFonts w:cs="Times New Roman"/>
      </w:rPr>
    </w:lvl>
    <w:lvl w:ilvl="6" w:tentative="1">
      <w:start w:val="1"/>
      <w:numFmt w:val="decimal"/>
      <w:lvlText w:val="%7."/>
      <w:lvlJc w:val="left"/>
      <w:pPr>
        <w:ind w:left="3660" w:hanging="420"/>
      </w:pPr>
      <w:rPr>
        <w:rFonts w:cs="Times New Roman"/>
      </w:rPr>
    </w:lvl>
    <w:lvl w:ilvl="7" w:tentative="1">
      <w:start w:val="1"/>
      <w:numFmt w:val="lowerLetter"/>
      <w:lvlText w:val="%8)"/>
      <w:lvlJc w:val="left"/>
      <w:pPr>
        <w:ind w:left="4080" w:hanging="420"/>
      </w:pPr>
      <w:rPr>
        <w:rFonts w:cs="Times New Roman"/>
      </w:rPr>
    </w:lvl>
    <w:lvl w:ilvl="8" w:tentative="1">
      <w:start w:val="1"/>
      <w:numFmt w:val="lowerRoman"/>
      <w:lvlText w:val="%9."/>
      <w:lvlJc w:val="right"/>
      <w:pPr>
        <w:ind w:left="450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110745"/>
    <w:rsid w:val="002B04F7"/>
    <w:rsid w:val="00323B29"/>
    <w:rsid w:val="0039059E"/>
    <w:rsid w:val="006B0322"/>
    <w:rsid w:val="007F0341"/>
    <w:rsid w:val="00831293"/>
    <w:rsid w:val="00877A3B"/>
    <w:rsid w:val="00987F78"/>
    <w:rsid w:val="009A521C"/>
    <w:rsid w:val="00D607DA"/>
    <w:rsid w:val="00DC6EE5"/>
    <w:rsid w:val="00EE71BA"/>
    <w:rsid w:val="00F0181A"/>
    <w:rsid w:val="00F867E4"/>
    <w:rsid w:val="02090C33"/>
    <w:rsid w:val="02D851E8"/>
    <w:rsid w:val="056D17C0"/>
    <w:rsid w:val="0F5243B4"/>
    <w:rsid w:val="16A842AE"/>
    <w:rsid w:val="16B518ED"/>
    <w:rsid w:val="1F3A5462"/>
    <w:rsid w:val="33B624B4"/>
    <w:rsid w:val="39AC4B2D"/>
    <w:rsid w:val="48267473"/>
    <w:rsid w:val="4DAE2B01"/>
    <w:rsid w:val="50AD4430"/>
    <w:rsid w:val="5399287D"/>
    <w:rsid w:val="5A7F40FD"/>
    <w:rsid w:val="6992217E"/>
    <w:rsid w:val="73F43D0C"/>
    <w:rsid w:val="771462F4"/>
    <w:rsid w:val="78FB566E"/>
    <w:rsid w:val="7E4436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iPriority="0" w:unhideWhenUsed="0"/>
    <w:lsdException w:name="footer" w:semiHidden="0" w:uiPriority="0" w:unhideWhenUsed="0"/>
    <w:lsdException w:name="caption" w:uiPriority="35" w:qFormat="1"/>
    <w:lsdException w:name="footnote reference" w:semiHidden="0" w:uiPriority="0" w:unhideWhenUsed="0" w:qFormat="1"/>
    <w:lsdException w:name="page number" w:semiHidden="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szCs w:val="24"/>
    </w:rPr>
  </w:style>
  <w:style w:type="paragraph" w:styleId="a5">
    <w:name w:val="footnote text"/>
    <w:basedOn w:val="a"/>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szCs w:val="24"/>
    </w:rPr>
  </w:style>
  <w:style w:type="character" w:styleId="a6">
    <w:name w:val="page number"/>
    <w:basedOn w:val="a0"/>
    <w:uiPriority w:val="99"/>
    <w:unhideWhenUsed/>
    <w:qFormat/>
  </w:style>
  <w:style w:type="character" w:styleId="a7">
    <w:name w:val="footnote reference"/>
    <w:qFormat/>
    <w:rPr>
      <w:vertAlign w:val="superscript"/>
    </w:rPr>
  </w:style>
  <w:style w:type="paragraph" w:customStyle="1" w:styleId="Char1">
    <w:name w:val="Char"/>
    <w:basedOn w:val="a"/>
    <w:qFormat/>
    <w:rPr>
      <w:rFonts w:ascii="Times New Roman" w:hAnsi="Times New Roman" w:cs="Times New Roman"/>
      <w:szCs w:val="24"/>
    </w:rPr>
  </w:style>
  <w:style w:type="character" w:customStyle="1" w:styleId="10">
    <w:name w:val="页码1"/>
    <w:qFormat/>
  </w:style>
  <w:style w:type="character" w:customStyle="1" w:styleId="Char">
    <w:name w:val="页脚 Char"/>
    <w:link w:val="a3"/>
    <w:semiHidden/>
    <w:qFormat/>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1632</Words>
  <Characters>9309</Characters>
  <Application>Microsoft Office Word</Application>
  <DocSecurity>0</DocSecurity>
  <Lines>77</Lines>
  <Paragraphs>21</Paragraphs>
  <ScaleCrop>false</ScaleCrop>
  <Company>Microsoft</Company>
  <LinksUpToDate>false</LinksUpToDate>
  <CharactersWithSpaces>10920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9</cp:revision>
  <cp:lastPrinted>2020-01-10T15:53:00Z</cp:lastPrinted>
  <dcterms:created xsi:type="dcterms:W3CDTF">2017-01-23T17:29:00Z</dcterms:created>
  <dcterms:modified xsi:type="dcterms:W3CDTF">2026-02-12T02:18:00Z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