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一、深泽县档案馆本级收支预算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241001深泽县档案馆本级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68.07</w:t>
            </w:r>
          </w:p>
        </w:tc>
        <w:tc>
          <w:tcPr>
            <w:tcW w:w="4535" w:type="dxa"/>
            <w:vAlign w:val="center"/>
          </w:tcPr>
          <w:p>
            <w:pPr>
              <w:pStyle w:val="12"/>
            </w:pPr>
            <w:r>
              <w:t>一、一般公共服务支出</w:t>
            </w:r>
          </w:p>
        </w:tc>
        <w:tc>
          <w:tcPr>
            <w:tcW w:w="2126" w:type="dxa"/>
            <w:vAlign w:val="center"/>
          </w:tcPr>
          <w:p>
            <w:pPr>
              <w:pStyle w:val="11"/>
            </w:pPr>
            <w:r>
              <w:t>59.51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68.07</w:t>
            </w:r>
          </w:p>
        </w:tc>
        <w:tc>
          <w:tcPr>
            <w:tcW w:w="4535" w:type="dxa"/>
            <w:vAlign w:val="center"/>
          </w:tcPr>
          <w:p>
            <w:pPr>
              <w:pStyle w:val="14"/>
            </w:pPr>
            <w:r>
              <w:t>本年支出合计</w:t>
            </w:r>
          </w:p>
        </w:tc>
        <w:tc>
          <w:tcPr>
            <w:tcW w:w="2126" w:type="dxa"/>
            <w:vAlign w:val="center"/>
          </w:tcPr>
          <w:p>
            <w:pPr>
              <w:pStyle w:val="15"/>
            </w:pPr>
            <w:r>
              <w:t>68.07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68.07</w:t>
            </w:r>
          </w:p>
        </w:tc>
        <w:tc>
          <w:tcPr>
            <w:tcW w:w="4535" w:type="dxa"/>
            <w:vAlign w:val="center"/>
          </w:tcPr>
          <w:p>
            <w:pPr>
              <w:pStyle w:val="14"/>
            </w:pPr>
            <w:r>
              <w:t>支出总计</w:t>
            </w:r>
          </w:p>
        </w:tc>
        <w:tc>
          <w:tcPr>
            <w:tcW w:w="2126" w:type="dxa"/>
            <w:vAlign w:val="center"/>
          </w:tcPr>
          <w:p>
            <w:pPr>
              <w:pStyle w:val="15"/>
            </w:pPr>
            <w:r>
              <w:t>68.07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241001深泽县档案馆本级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68.07</w:t>
            </w:r>
          </w:p>
        </w:tc>
        <w:tc>
          <w:tcPr>
            <w:tcW w:w="1134" w:type="dxa"/>
            <w:vAlign w:val="center"/>
          </w:tcPr>
          <w:p>
            <w:pPr>
              <w:pStyle w:val="15"/>
            </w:pPr>
            <w:r>
              <w:t>68.07</w:t>
            </w:r>
          </w:p>
        </w:tc>
        <w:tc>
          <w:tcPr>
            <w:tcW w:w="1134" w:type="dxa"/>
            <w:vAlign w:val="center"/>
          </w:tcPr>
          <w:p>
            <w:pPr>
              <w:pStyle w:val="15"/>
            </w:pPr>
            <w:r>
              <w:t>68.07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59.51</w:t>
            </w:r>
          </w:p>
        </w:tc>
        <w:tc>
          <w:tcPr>
            <w:tcW w:w="1134" w:type="dxa"/>
            <w:vAlign w:val="center"/>
          </w:tcPr>
          <w:p>
            <w:pPr>
              <w:pStyle w:val="11"/>
            </w:pPr>
            <w:r>
              <w:t>59.51</w:t>
            </w:r>
          </w:p>
        </w:tc>
        <w:tc>
          <w:tcPr>
            <w:tcW w:w="1134" w:type="dxa"/>
            <w:vAlign w:val="center"/>
          </w:tcPr>
          <w:p>
            <w:pPr>
              <w:pStyle w:val="11"/>
            </w:pPr>
            <w:r>
              <w:t>59.51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20126</w:t>
            </w:r>
          </w:p>
        </w:tc>
        <w:tc>
          <w:tcPr>
            <w:tcW w:w="1559" w:type="dxa"/>
            <w:vAlign w:val="center"/>
          </w:tcPr>
          <w:p>
            <w:pPr>
              <w:pStyle w:val="12"/>
            </w:pPr>
            <w:r>
              <w:t>档案事务</w:t>
            </w:r>
          </w:p>
        </w:tc>
        <w:tc>
          <w:tcPr>
            <w:tcW w:w="1134" w:type="dxa"/>
            <w:vAlign w:val="center"/>
          </w:tcPr>
          <w:p>
            <w:pPr>
              <w:pStyle w:val="11"/>
            </w:pPr>
            <w:r>
              <w:t>57.01</w:t>
            </w:r>
          </w:p>
        </w:tc>
        <w:tc>
          <w:tcPr>
            <w:tcW w:w="1134" w:type="dxa"/>
            <w:vAlign w:val="center"/>
          </w:tcPr>
          <w:p>
            <w:pPr>
              <w:pStyle w:val="11"/>
            </w:pPr>
            <w:r>
              <w:t>57.01</w:t>
            </w:r>
          </w:p>
        </w:tc>
        <w:tc>
          <w:tcPr>
            <w:tcW w:w="1134" w:type="dxa"/>
            <w:vAlign w:val="center"/>
          </w:tcPr>
          <w:p>
            <w:pPr>
              <w:pStyle w:val="11"/>
            </w:pPr>
            <w:r>
              <w:t>57.01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2012604</w:t>
            </w:r>
          </w:p>
        </w:tc>
        <w:tc>
          <w:tcPr>
            <w:tcW w:w="1559" w:type="dxa"/>
            <w:vAlign w:val="center"/>
          </w:tcPr>
          <w:p>
            <w:pPr>
              <w:pStyle w:val="12"/>
            </w:pPr>
            <w:r>
              <w:t>档案馆</w:t>
            </w:r>
          </w:p>
        </w:tc>
        <w:tc>
          <w:tcPr>
            <w:tcW w:w="1134" w:type="dxa"/>
            <w:vAlign w:val="center"/>
          </w:tcPr>
          <w:p>
            <w:pPr>
              <w:pStyle w:val="11"/>
            </w:pPr>
            <w:r>
              <w:t>57.01</w:t>
            </w:r>
          </w:p>
        </w:tc>
        <w:tc>
          <w:tcPr>
            <w:tcW w:w="1134" w:type="dxa"/>
            <w:vAlign w:val="center"/>
          </w:tcPr>
          <w:p>
            <w:pPr>
              <w:pStyle w:val="11"/>
            </w:pPr>
            <w:r>
              <w:t>57.01</w:t>
            </w:r>
          </w:p>
        </w:tc>
        <w:tc>
          <w:tcPr>
            <w:tcW w:w="1134" w:type="dxa"/>
            <w:vAlign w:val="center"/>
          </w:tcPr>
          <w:p>
            <w:pPr>
              <w:pStyle w:val="11"/>
            </w:pPr>
            <w:r>
              <w:t>57.01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4.87</w:t>
            </w:r>
          </w:p>
        </w:tc>
        <w:tc>
          <w:tcPr>
            <w:tcW w:w="1134" w:type="dxa"/>
            <w:vAlign w:val="center"/>
          </w:tcPr>
          <w:p>
            <w:pPr>
              <w:pStyle w:val="11"/>
            </w:pPr>
            <w:r>
              <w:t>4.87</w:t>
            </w:r>
          </w:p>
        </w:tc>
        <w:tc>
          <w:tcPr>
            <w:tcW w:w="1134" w:type="dxa"/>
            <w:vAlign w:val="center"/>
          </w:tcPr>
          <w:p>
            <w:pPr>
              <w:pStyle w:val="11"/>
            </w:pPr>
            <w:r>
              <w:t>4.87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r>
              <w:t>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r>
              <w:t>0.34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r>
              <w:t>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r>
              <w:t>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68.07</w:t>
            </w:r>
          </w:p>
        </w:tc>
        <w:tc>
          <w:tcPr>
            <w:tcW w:w="1361" w:type="dxa"/>
            <w:vAlign w:val="center"/>
          </w:tcPr>
          <w:p>
            <w:pPr>
              <w:pStyle w:val="15"/>
            </w:pPr>
            <w:r>
              <w:t>65.07</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59.51</w:t>
            </w:r>
          </w:p>
        </w:tc>
        <w:tc>
          <w:tcPr>
            <w:tcW w:w="1361" w:type="dxa"/>
            <w:vAlign w:val="center"/>
          </w:tcPr>
          <w:p>
            <w:pPr>
              <w:pStyle w:val="11"/>
            </w:pPr>
            <w:r>
              <w:t>56.51</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2011102</w:t>
            </w:r>
          </w:p>
        </w:tc>
        <w:tc>
          <w:tcPr>
            <w:tcW w:w="4535" w:type="dxa"/>
            <w:vAlign w:val="center"/>
          </w:tcPr>
          <w:p>
            <w:pPr>
              <w:pStyle w:val="12"/>
            </w:pPr>
            <w:r>
              <w:t>一般行政管理事务</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20126</w:t>
            </w:r>
          </w:p>
        </w:tc>
        <w:tc>
          <w:tcPr>
            <w:tcW w:w="4535" w:type="dxa"/>
            <w:vAlign w:val="center"/>
          </w:tcPr>
          <w:p>
            <w:pPr>
              <w:pStyle w:val="12"/>
            </w:pPr>
            <w:r>
              <w:t>档案事务</w:t>
            </w:r>
          </w:p>
        </w:tc>
        <w:tc>
          <w:tcPr>
            <w:tcW w:w="1361" w:type="dxa"/>
            <w:vAlign w:val="center"/>
          </w:tcPr>
          <w:p>
            <w:pPr>
              <w:pStyle w:val="11"/>
            </w:pPr>
            <w:r>
              <w:t>57.01</w:t>
            </w:r>
          </w:p>
        </w:tc>
        <w:tc>
          <w:tcPr>
            <w:tcW w:w="1361" w:type="dxa"/>
            <w:vAlign w:val="center"/>
          </w:tcPr>
          <w:p>
            <w:pPr>
              <w:pStyle w:val="11"/>
            </w:pPr>
            <w:r>
              <w:t>54.01</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2012604</w:t>
            </w:r>
          </w:p>
        </w:tc>
        <w:tc>
          <w:tcPr>
            <w:tcW w:w="4535" w:type="dxa"/>
            <w:vAlign w:val="center"/>
          </w:tcPr>
          <w:p>
            <w:pPr>
              <w:pStyle w:val="12"/>
            </w:pPr>
            <w:r>
              <w:t>档案馆</w:t>
            </w:r>
          </w:p>
        </w:tc>
        <w:tc>
          <w:tcPr>
            <w:tcW w:w="1361" w:type="dxa"/>
            <w:vAlign w:val="center"/>
          </w:tcPr>
          <w:p>
            <w:pPr>
              <w:pStyle w:val="11"/>
            </w:pPr>
            <w:r>
              <w:t>57.01</w:t>
            </w:r>
          </w:p>
        </w:tc>
        <w:tc>
          <w:tcPr>
            <w:tcW w:w="1361" w:type="dxa"/>
            <w:vAlign w:val="center"/>
          </w:tcPr>
          <w:p>
            <w:pPr>
              <w:pStyle w:val="11"/>
            </w:pPr>
            <w:r>
              <w:t>54.01</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4.87</w:t>
            </w:r>
          </w:p>
        </w:tc>
        <w:tc>
          <w:tcPr>
            <w:tcW w:w="1361" w:type="dxa"/>
            <w:vAlign w:val="center"/>
          </w:tcPr>
          <w:p>
            <w:pPr>
              <w:pStyle w:val="11"/>
            </w:pPr>
            <w:r>
              <w:t>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4.53</w:t>
            </w:r>
          </w:p>
        </w:tc>
        <w:tc>
          <w:tcPr>
            <w:tcW w:w="1361" w:type="dxa"/>
            <w:vAlign w:val="center"/>
          </w:tcPr>
          <w:p>
            <w:pPr>
              <w:pStyle w:val="11"/>
            </w:pPr>
            <w:r>
              <w:t>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4.53</w:t>
            </w:r>
          </w:p>
        </w:tc>
        <w:tc>
          <w:tcPr>
            <w:tcW w:w="1361" w:type="dxa"/>
            <w:vAlign w:val="center"/>
          </w:tcPr>
          <w:p>
            <w:pPr>
              <w:pStyle w:val="11"/>
            </w:pPr>
            <w:r>
              <w:t>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0.34</w:t>
            </w:r>
          </w:p>
        </w:tc>
        <w:tc>
          <w:tcPr>
            <w:tcW w:w="1361" w:type="dxa"/>
            <w:vAlign w:val="center"/>
          </w:tcPr>
          <w:p>
            <w:pPr>
              <w:pStyle w:val="11"/>
            </w:pPr>
            <w:r>
              <w:t>0.34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3.69</w:t>
            </w: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3.69</w:t>
            </w: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3.69</w:t>
            </w:r>
          </w:p>
        </w:tc>
        <w:tc>
          <w:tcPr>
            <w:tcW w:w="1361" w:type="dxa"/>
            <w:vAlign w:val="center"/>
          </w:tcPr>
          <w:p>
            <w:pPr>
              <w:pStyle w:val="11"/>
            </w:pPr>
            <w:r>
              <w:t>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68.07</w:t>
            </w:r>
          </w:p>
        </w:tc>
        <w:tc>
          <w:tcPr>
            <w:tcW w:w="3402" w:type="dxa"/>
            <w:vAlign w:val="center"/>
          </w:tcPr>
          <w:p>
            <w:pPr>
              <w:pStyle w:val="12"/>
            </w:pPr>
            <w:r>
              <w:t>一、一般公共服务支出</w:t>
            </w:r>
          </w:p>
        </w:tc>
        <w:tc>
          <w:tcPr>
            <w:tcW w:w="1474" w:type="dxa"/>
            <w:vAlign w:val="center"/>
          </w:tcPr>
          <w:p>
            <w:pPr>
              <w:pStyle w:val="11"/>
            </w:pPr>
            <w:r>
              <w:t>59.51</w:t>
            </w:r>
          </w:p>
        </w:tc>
        <w:tc>
          <w:tcPr>
            <w:tcW w:w="1474" w:type="dxa"/>
            <w:vAlign w:val="center"/>
          </w:tcPr>
          <w:p>
            <w:pPr>
              <w:pStyle w:val="11"/>
            </w:pPr>
            <w:r>
              <w:t>59.51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4.87</w:t>
            </w:r>
          </w:p>
        </w:tc>
        <w:tc>
          <w:tcPr>
            <w:tcW w:w="1474" w:type="dxa"/>
            <w:vAlign w:val="center"/>
          </w:tcPr>
          <w:p>
            <w:pPr>
              <w:pStyle w:val="11"/>
            </w:pPr>
            <w:r>
              <w:t>4.87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3.69</w:t>
            </w:r>
          </w:p>
        </w:tc>
        <w:tc>
          <w:tcPr>
            <w:tcW w:w="1474" w:type="dxa"/>
            <w:vAlign w:val="center"/>
          </w:tcPr>
          <w:p>
            <w:pPr>
              <w:pStyle w:val="11"/>
            </w:pPr>
            <w:r>
              <w:t>3.69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68.07</w:t>
            </w:r>
          </w:p>
        </w:tc>
        <w:tc>
          <w:tcPr>
            <w:tcW w:w="3402" w:type="dxa"/>
            <w:vAlign w:val="center"/>
          </w:tcPr>
          <w:p>
            <w:pPr>
              <w:pStyle w:val="14"/>
            </w:pPr>
            <w:r>
              <w:t>本年支出合计</w:t>
            </w:r>
          </w:p>
        </w:tc>
        <w:tc>
          <w:tcPr>
            <w:tcW w:w="1474" w:type="dxa"/>
            <w:vAlign w:val="center"/>
          </w:tcPr>
          <w:p>
            <w:pPr>
              <w:pStyle w:val="15"/>
            </w:pPr>
            <w:r>
              <w:t>68.07</w:t>
            </w:r>
          </w:p>
        </w:tc>
        <w:tc>
          <w:tcPr>
            <w:tcW w:w="1474" w:type="dxa"/>
            <w:vAlign w:val="center"/>
          </w:tcPr>
          <w:p>
            <w:pPr>
              <w:pStyle w:val="15"/>
            </w:pPr>
            <w:r>
              <w:t>68.07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68.07</w:t>
            </w:r>
          </w:p>
        </w:tc>
        <w:tc>
          <w:tcPr>
            <w:tcW w:w="3402" w:type="dxa"/>
            <w:vAlign w:val="center"/>
          </w:tcPr>
          <w:p>
            <w:pPr>
              <w:pStyle w:val="14"/>
            </w:pPr>
            <w:r>
              <w:t>支出总计</w:t>
            </w:r>
          </w:p>
        </w:tc>
        <w:tc>
          <w:tcPr>
            <w:tcW w:w="1474" w:type="dxa"/>
            <w:vAlign w:val="center"/>
          </w:tcPr>
          <w:p>
            <w:pPr>
              <w:pStyle w:val="15"/>
            </w:pPr>
            <w:r>
              <w:t>68.07</w:t>
            </w:r>
          </w:p>
        </w:tc>
        <w:tc>
          <w:tcPr>
            <w:tcW w:w="1474" w:type="dxa"/>
            <w:vAlign w:val="center"/>
          </w:tcPr>
          <w:p>
            <w:pPr>
              <w:pStyle w:val="15"/>
            </w:pPr>
            <w:r>
              <w:t>68.07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68.07</w:t>
            </w:r>
          </w:p>
        </w:tc>
        <w:tc>
          <w:tcPr>
            <w:tcW w:w="2551" w:type="dxa"/>
            <w:vAlign w:val="center"/>
          </w:tcPr>
          <w:p>
            <w:pPr>
              <w:pStyle w:val="15"/>
            </w:pPr>
            <w:r>
              <w:t>65.07</w:t>
            </w:r>
          </w:p>
        </w:tc>
        <w:tc>
          <w:tcPr>
            <w:tcW w:w="2551"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59.51</w:t>
            </w:r>
          </w:p>
        </w:tc>
        <w:tc>
          <w:tcPr>
            <w:tcW w:w="2551" w:type="dxa"/>
            <w:vAlign w:val="center"/>
          </w:tcPr>
          <w:p>
            <w:pPr>
              <w:pStyle w:val="11"/>
            </w:pPr>
            <w:r>
              <w:t>56.51</w:t>
            </w: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20126</w:t>
            </w:r>
          </w:p>
        </w:tc>
        <w:tc>
          <w:tcPr>
            <w:tcW w:w="4535" w:type="dxa"/>
            <w:vAlign w:val="center"/>
          </w:tcPr>
          <w:p>
            <w:pPr>
              <w:pStyle w:val="12"/>
            </w:pPr>
            <w:r>
              <w:t>档案事务</w:t>
            </w:r>
          </w:p>
        </w:tc>
        <w:tc>
          <w:tcPr>
            <w:tcW w:w="2551" w:type="dxa"/>
            <w:vAlign w:val="center"/>
          </w:tcPr>
          <w:p>
            <w:pPr>
              <w:pStyle w:val="11"/>
            </w:pPr>
            <w:r>
              <w:t>57.01</w:t>
            </w:r>
          </w:p>
        </w:tc>
        <w:tc>
          <w:tcPr>
            <w:tcW w:w="2551" w:type="dxa"/>
            <w:vAlign w:val="center"/>
          </w:tcPr>
          <w:p>
            <w:pPr>
              <w:pStyle w:val="11"/>
            </w:pPr>
            <w:r>
              <w:t>54.01</w:t>
            </w: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2012604</w:t>
            </w:r>
          </w:p>
        </w:tc>
        <w:tc>
          <w:tcPr>
            <w:tcW w:w="4535" w:type="dxa"/>
            <w:vAlign w:val="center"/>
          </w:tcPr>
          <w:p>
            <w:pPr>
              <w:pStyle w:val="12"/>
            </w:pPr>
            <w:r>
              <w:t>档案馆</w:t>
            </w:r>
          </w:p>
        </w:tc>
        <w:tc>
          <w:tcPr>
            <w:tcW w:w="2551" w:type="dxa"/>
            <w:vAlign w:val="center"/>
          </w:tcPr>
          <w:p>
            <w:pPr>
              <w:pStyle w:val="11"/>
            </w:pPr>
            <w:r>
              <w:t>57.01</w:t>
            </w:r>
          </w:p>
        </w:tc>
        <w:tc>
          <w:tcPr>
            <w:tcW w:w="2551" w:type="dxa"/>
            <w:vAlign w:val="center"/>
          </w:tcPr>
          <w:p>
            <w:pPr>
              <w:pStyle w:val="11"/>
            </w:pPr>
            <w:r>
              <w:t>54.01</w:t>
            </w: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4.87</w:t>
            </w:r>
          </w:p>
        </w:tc>
        <w:tc>
          <w:tcPr>
            <w:tcW w:w="2551" w:type="dxa"/>
            <w:vAlign w:val="center"/>
          </w:tcPr>
          <w:p>
            <w:pPr>
              <w:pStyle w:val="11"/>
            </w:pPr>
            <w:r>
              <w:t>4.87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0.14</w:t>
            </w:r>
          </w:p>
        </w:tc>
        <w:tc>
          <w:tcPr>
            <w:tcW w:w="2551" w:type="dxa"/>
            <w:vAlign w:val="center"/>
          </w:tcPr>
          <w:p>
            <w:pPr>
              <w:pStyle w:val="11"/>
            </w:pPr>
            <w:r>
              <w:t>0.14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3.69</w:t>
            </w:r>
          </w:p>
        </w:tc>
        <w:tc>
          <w:tcPr>
            <w:tcW w:w="2551" w:type="dxa"/>
            <w:vAlign w:val="center"/>
          </w:tcPr>
          <w:p>
            <w:pPr>
              <w:pStyle w:val="11"/>
            </w:pPr>
            <w:r>
              <w:t>3.69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3.69</w:t>
            </w:r>
          </w:p>
        </w:tc>
        <w:tc>
          <w:tcPr>
            <w:tcW w:w="2551" w:type="dxa"/>
            <w:vAlign w:val="center"/>
          </w:tcPr>
          <w:p>
            <w:pPr>
              <w:pStyle w:val="11"/>
            </w:pPr>
            <w:r>
              <w:t>3.69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3.69</w:t>
            </w:r>
          </w:p>
        </w:tc>
        <w:tc>
          <w:tcPr>
            <w:tcW w:w="2551" w:type="dxa"/>
            <w:vAlign w:val="center"/>
          </w:tcPr>
          <w:p>
            <w:pPr>
              <w:pStyle w:val="11"/>
            </w:pPr>
            <w:r>
              <w:t>3.69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65.07</w:t>
            </w:r>
          </w:p>
        </w:tc>
        <w:tc>
          <w:tcPr>
            <w:tcW w:w="2551" w:type="dxa"/>
            <w:vAlign w:val="center"/>
          </w:tcPr>
          <w:p>
            <w:pPr>
              <w:pStyle w:val="15"/>
            </w:pPr>
            <w:r>
              <w:t>63.69</w:t>
            </w:r>
          </w:p>
        </w:tc>
        <w:tc>
          <w:tcPr>
            <w:tcW w:w="2551" w:type="dxa"/>
            <w:vAlign w:val="center"/>
          </w:tcPr>
          <w:p>
            <w:pPr>
              <w:pStyle w:val="15"/>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42.59</w:t>
            </w:r>
          </w:p>
        </w:tc>
        <w:tc>
          <w:tcPr>
            <w:tcW w:w="2551" w:type="dxa"/>
            <w:vAlign w:val="center"/>
          </w:tcPr>
          <w:p>
            <w:pPr>
              <w:pStyle w:val="11"/>
            </w:pPr>
            <w:r>
              <w:t>42.59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16.77</w:t>
            </w:r>
          </w:p>
        </w:tc>
        <w:tc>
          <w:tcPr>
            <w:tcW w:w="2551" w:type="dxa"/>
            <w:vAlign w:val="center"/>
          </w:tcPr>
          <w:p>
            <w:pPr>
              <w:pStyle w:val="11"/>
            </w:pPr>
            <w:r>
              <w:t>16.77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0.88</w:t>
            </w:r>
          </w:p>
        </w:tc>
        <w:tc>
          <w:tcPr>
            <w:tcW w:w="2551" w:type="dxa"/>
            <w:vAlign w:val="center"/>
          </w:tcPr>
          <w:p>
            <w:pPr>
              <w:pStyle w:val="11"/>
            </w:pPr>
            <w:r>
              <w:t>0.88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13.88</w:t>
            </w:r>
          </w:p>
        </w:tc>
        <w:tc>
          <w:tcPr>
            <w:tcW w:w="2551" w:type="dxa"/>
            <w:vAlign w:val="center"/>
          </w:tcPr>
          <w:p>
            <w:pPr>
              <w:pStyle w:val="11"/>
            </w:pPr>
            <w:r>
              <w:t>13.88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3.69</w:t>
            </w:r>
          </w:p>
        </w:tc>
        <w:tc>
          <w:tcPr>
            <w:tcW w:w="2551" w:type="dxa"/>
            <w:vAlign w:val="center"/>
          </w:tcPr>
          <w:p>
            <w:pPr>
              <w:pStyle w:val="11"/>
            </w:pPr>
            <w:r>
              <w:t>3.69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21.10</w:t>
            </w:r>
          </w:p>
        </w:tc>
        <w:tc>
          <w:tcPr>
            <w:tcW w:w="2551" w:type="dxa"/>
            <w:vAlign w:val="center"/>
          </w:tcPr>
          <w:p>
            <w:pPr>
              <w:pStyle w:val="11"/>
            </w:pPr>
            <w:r>
              <w:t>21.10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21.10</w:t>
            </w:r>
          </w:p>
        </w:tc>
        <w:tc>
          <w:tcPr>
            <w:tcW w:w="2551" w:type="dxa"/>
            <w:vAlign w:val="center"/>
          </w:tcPr>
          <w:p>
            <w:pPr>
              <w:pStyle w:val="11"/>
            </w:pPr>
            <w:r>
              <w:t>21.10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241001深泽县档案馆本级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深泽县档案馆本级2025年单位预算信息公开情况说明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按照《中华人民共和国预算法》、《地方预决算公开操作规程》和《关于进一步推进预算公开工作的实施意见》规定，现将深泽县档案馆本级2025年单位预算公开如下：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（一）贯彻执行国家、省、市有关档案管理的法律、法规、规章。</w:t>
      </w:r>
    </w:p>
    <w:p>
      <w:pPr>
        <w:pStyle w:val="17"/>
      </w:pPr>
      <w:r>
        <w:t>（二）集中统一管理本行政区域内各历史时期的档案资料，保守党和国家机密，维护档案完整，确保档案资料安全。</w:t>
      </w:r>
    </w:p>
    <w:p>
      <w:pPr>
        <w:pStyle w:val="17"/>
      </w:pPr>
      <w:r>
        <w:t>（三）接收各乡镇、县直各机关、各有关单位应进馆的档案资料。</w:t>
      </w:r>
    </w:p>
    <w:p>
      <w:pPr>
        <w:pStyle w:val="17"/>
      </w:pPr>
      <w:r>
        <w:t>（四）征集散存在社会上对国家和社会有保存价值的珍贵档案资料。</w:t>
      </w:r>
    </w:p>
    <w:p>
      <w:pPr>
        <w:pStyle w:val="17"/>
      </w:pPr>
      <w:r>
        <w:t>（五）负责馆存档案资料的整理、编目、鉴定、统计和技术保护工作。</w:t>
      </w:r>
    </w:p>
    <w:p>
      <w:pPr>
        <w:pStyle w:val="17"/>
      </w:pPr>
      <w:r>
        <w:t>（六）依法开放档案，为党和政府及社会各方面提供利用服务。</w:t>
      </w:r>
    </w:p>
    <w:p>
      <w:pPr>
        <w:pStyle w:val="17"/>
      </w:pPr>
      <w:r>
        <w:t>（七）承担政府公开信息的收集、管理和集中查阅工作。</w:t>
      </w:r>
    </w:p>
    <w:p>
      <w:pPr>
        <w:pStyle w:val="17"/>
      </w:pPr>
      <w:r>
        <w:t>（八）运用现代化技术手段，开展馆藏档案信息化建设</w:t>
      </w:r>
    </w:p>
    <w:p>
      <w:pPr>
        <w:pStyle w:val="17"/>
      </w:pPr>
      <w:r>
        <w:t>（九）完成县委、县政府和上级对本部门交办的其他任务。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深泽县档案馆本级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68.07万元，其中：一般公共预算收入68.07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深泽县档案馆本级年度单位预算中支出预算的总体情况。2025年支出预算68.07万元，其中基本支出65.07万元，包括人员经费63.69万元和日常公用经费1.38万元；项目支出3.00万元，主要为增加项目支出</w:t>
      </w:r>
    </w:p>
    <w:p>
      <w:pPr>
        <w:pStyle w:val="18"/>
      </w:pPr>
      <w:r>
        <w:t>3、比上年增减情况</w:t>
      </w:r>
    </w:p>
    <w:p>
      <w:pPr>
        <w:pStyle w:val="18"/>
      </w:pPr>
      <w:r>
        <w:t>2025年预算收支安排68.07万元，较2024年预算增加15.47万元，其中：基本支出增加12.47万元，主要为增加预算项目项目支出增加3.00万元，主要为增加预算项目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2025年，我单位机关运行经费共计安排1.38万元，主要用于日常维修、办公用房水电费、办公用房取暖费、办公用房物业管理费等日常运行支出。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万元，其中因公出国（境）费0万元；公务用车购置及运维费0万元（其中：公务用车购置费为0万元，公务用车运维费0万元)；公务接待费0万元。与2024年相比增加0万元，增减变化的主要原因是我单位没有三公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1、数字化档案提升经费绩效目标表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13012825P00027310002J</w:t>
            </w:r>
          </w:p>
        </w:tc>
        <w:tc>
          <w:tcPr>
            <w:tcW w:w="2835" w:type="dxa"/>
            <w:vAlign w:val="center"/>
          </w:tcPr>
          <w:p>
            <w:pPr>
              <w:pStyle w:val="10"/>
            </w:pPr>
            <w:r>
              <w:t>项目名称</w:t>
            </w:r>
          </w:p>
        </w:tc>
        <w:tc>
          <w:tcPr>
            <w:tcW w:w="6095" w:type="dxa"/>
            <w:gridSpan w:val="3"/>
            <w:vAlign w:val="center"/>
          </w:tcPr>
          <w:p>
            <w:pPr>
              <w:pStyle w:val="12"/>
            </w:pPr>
            <w:r>
              <w:t>数字化档案提升经费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数字化档案提升经费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1.档案资料扫描、录入、数据挂接工作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档案资料扫描、录入</w:t>
            </w:r>
          </w:p>
        </w:tc>
        <w:tc>
          <w:tcPr>
            <w:tcW w:w="5386" w:type="dxa"/>
            <w:vAlign w:val="center"/>
          </w:tcPr>
          <w:p>
            <w:pPr>
              <w:pStyle w:val="12"/>
            </w:pPr>
            <w:r>
              <w:t>档案录入</w:t>
            </w:r>
          </w:p>
        </w:tc>
        <w:tc>
          <w:tcPr>
            <w:tcW w:w="2268" w:type="dxa"/>
            <w:vAlign w:val="center"/>
          </w:tcPr>
          <w:p>
            <w:pPr>
              <w:pStyle w:val="12"/>
            </w:pPr>
            <w:r>
              <w:t>≥95件</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档案标准</w:t>
            </w:r>
          </w:p>
        </w:tc>
        <w:tc>
          <w:tcPr>
            <w:tcW w:w="5386" w:type="dxa"/>
            <w:vAlign w:val="center"/>
          </w:tcPr>
          <w:p>
            <w:pPr>
              <w:pStyle w:val="12"/>
            </w:pPr>
            <w:r>
              <w:t>档案标准化</w:t>
            </w:r>
          </w:p>
        </w:tc>
        <w:tc>
          <w:tcPr>
            <w:tcW w:w="2268" w:type="dxa"/>
            <w:vAlign w:val="center"/>
          </w:tcPr>
          <w:p>
            <w:pPr>
              <w:pStyle w:val="12"/>
            </w:pPr>
            <w:r>
              <w:t>≥95</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完成档案时效</w:t>
            </w:r>
          </w:p>
        </w:tc>
        <w:tc>
          <w:tcPr>
            <w:tcW w:w="2268" w:type="dxa"/>
            <w:vAlign w:val="center"/>
          </w:tcPr>
          <w:p>
            <w:pPr>
              <w:pStyle w:val="12"/>
            </w:pPr>
            <w:r>
              <w:t>≥95</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人员、设备成本</w:t>
            </w:r>
          </w:p>
        </w:tc>
        <w:tc>
          <w:tcPr>
            <w:tcW w:w="5386" w:type="dxa"/>
            <w:vAlign w:val="center"/>
          </w:tcPr>
          <w:p>
            <w:pPr>
              <w:pStyle w:val="12"/>
            </w:pPr>
            <w:r>
              <w:t>人员设备成本</w:t>
            </w:r>
          </w:p>
        </w:tc>
        <w:tc>
          <w:tcPr>
            <w:tcW w:w="2268" w:type="dxa"/>
            <w:vAlign w:val="center"/>
          </w:tcPr>
          <w:p>
            <w:pPr>
              <w:pStyle w:val="12"/>
            </w:pPr>
            <w:r>
              <w:t>≥40</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尽量控制经费支出、不超出预算</w:t>
            </w:r>
          </w:p>
        </w:tc>
        <w:tc>
          <w:tcPr>
            <w:tcW w:w="2268" w:type="dxa"/>
            <w:vAlign w:val="center"/>
          </w:tcPr>
          <w:p>
            <w:pPr>
              <w:pStyle w:val="12"/>
            </w:pPr>
            <w:r>
              <w:t>≥95</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档案快捷指标</w:t>
            </w:r>
          </w:p>
        </w:tc>
        <w:tc>
          <w:tcPr>
            <w:tcW w:w="5386" w:type="dxa"/>
            <w:vAlign w:val="center"/>
          </w:tcPr>
          <w:p>
            <w:pPr>
              <w:pStyle w:val="12"/>
            </w:pPr>
            <w:r>
              <w:t>查找方便</w:t>
            </w:r>
          </w:p>
        </w:tc>
        <w:tc>
          <w:tcPr>
            <w:tcW w:w="2268" w:type="dxa"/>
            <w:vAlign w:val="center"/>
          </w:tcPr>
          <w:p>
            <w:pPr>
              <w:pStyle w:val="12"/>
            </w:pPr>
            <w:r>
              <w:t>≥100</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档案管理</w:t>
            </w:r>
          </w:p>
        </w:tc>
        <w:tc>
          <w:tcPr>
            <w:tcW w:w="5386" w:type="dxa"/>
            <w:vAlign w:val="center"/>
          </w:tcPr>
          <w:p>
            <w:pPr>
              <w:pStyle w:val="12"/>
            </w:pPr>
            <w:r>
              <w:t>完好、整洁度</w:t>
            </w:r>
          </w:p>
        </w:tc>
        <w:tc>
          <w:tcPr>
            <w:tcW w:w="2268" w:type="dxa"/>
            <w:vAlign w:val="center"/>
          </w:tcPr>
          <w:p>
            <w:pPr>
              <w:pStyle w:val="12"/>
            </w:pPr>
            <w:r>
              <w:t>≥95</w:t>
            </w:r>
          </w:p>
        </w:tc>
        <w:tc>
          <w:tcPr>
            <w:tcW w:w="1276" w:type="dxa"/>
            <w:vAlign w:val="center"/>
          </w:tcPr>
          <w:p>
            <w:pPr>
              <w:pStyle w:val="12"/>
            </w:pPr>
            <w:r>
              <w:t>完成档案工作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服务对象满意度高</w:t>
            </w:r>
          </w:p>
        </w:tc>
        <w:tc>
          <w:tcPr>
            <w:tcW w:w="5386" w:type="dxa"/>
            <w:vAlign w:val="center"/>
          </w:tcPr>
          <w:p>
            <w:pPr>
              <w:pStyle w:val="12"/>
            </w:pPr>
            <w:r>
              <w:t>服务对象满意度高</w:t>
            </w:r>
          </w:p>
        </w:tc>
        <w:tc>
          <w:tcPr>
            <w:tcW w:w="2268" w:type="dxa"/>
            <w:vAlign w:val="center"/>
          </w:tcPr>
          <w:p>
            <w:pPr>
              <w:pStyle w:val="12"/>
            </w:pPr>
            <w:r>
              <w:t>≥100</w:t>
            </w:r>
          </w:p>
        </w:tc>
        <w:tc>
          <w:tcPr>
            <w:tcW w:w="1276" w:type="dxa"/>
            <w:vAlign w:val="center"/>
          </w:tcPr>
          <w:p>
            <w:pPr>
              <w:pStyle w:val="12"/>
            </w:pPr>
            <w:r>
              <w:t>完成档案工作</w:t>
            </w:r>
          </w:p>
        </w:tc>
      </w:tr>
    </w:tbl>
    <w:p>
      <w:pPr>
        <w:sectPr>
          <w:pgSz w:w="16840" w:h="11900" w:orient="landscape"/>
          <w:pgMar w:top="1361" w:right="1020" w:bottom="1134" w:left="1020" w:header="720" w:footer="720" w:gutter="0"/>
        </w:sectPr>
      </w:pPr>
    </w:p>
    <w:p>
      <w:pP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241001深泽县档案馆本级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深泽县档案馆本级上年末固定资产金额为42.25万元（详见下表）。本年度拟购置固定资产总额为0.00万元，已按要求列入政府采购预算，详见政府采购预算表。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241001深泽县档案馆本级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107</w:t>
            </w:r>
          </w:p>
        </w:tc>
        <w:tc>
          <w:tcPr>
            <w:tcW w:w="2835" w:type="dxa"/>
            <w:vAlign w:val="center"/>
          </w:tcPr>
          <w:p>
            <w:pPr>
              <w:pStyle w:val="11"/>
            </w:pPr>
            <w:r>
              <w:t>42.25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DE63B92"/>
    <w:rsid w:val="7EFE6EDE"/>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20</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2025-02-06T11:25:00Z</dcterms:created>
  <dc:creator>Administrator</dc:creator>
  <cp:lastModifiedBy>Administrator</cp:lastModifiedBy>
  <dcterms:modified xsi:type="dcterms:W3CDTF">2025-02-06T03:37:04Z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