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19A9E4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</w:p>
    <w:p w14:paraId="5F189B8B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目     录</w:t>
      </w:r>
    </w:p>
    <w:p w14:paraId="0AE91D0A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</w:p>
    <w:p w14:paraId="333C8244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1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</w:rPr>
        <w:t>财政拨款“三公经费”预算安排情况</w:t>
      </w:r>
    </w:p>
    <w:p w14:paraId="050E5A43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2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</w:rPr>
        <w:t>政府预算举借债务情况说明</w:t>
      </w:r>
    </w:p>
    <w:p w14:paraId="4DF7CCA2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3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</w:rPr>
        <w:t>政府预算财政转移资金说明</w:t>
      </w:r>
    </w:p>
    <w:p w14:paraId="2B5AE684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4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</w:rPr>
        <w:t>政府采购预算情况说明</w:t>
      </w:r>
    </w:p>
    <w:p w14:paraId="33C49FF9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hint="eastAsia" w:ascii="仿宋" w:hAnsi="仿宋" w:eastAsia="仿宋_GB2312" w:cs="Times New Roman"/>
          <w:b w:val="0"/>
          <w:bCs w:val="0"/>
          <w:sz w:val="32"/>
          <w:szCs w:val="32"/>
        </w:rPr>
      </w:pPr>
      <w:r>
        <w:rPr>
          <w:rFonts w:ascii="仿宋" w:hAnsi="仿宋" w:eastAsia="仿宋_GB2312" w:cs="Times New Roman"/>
          <w:sz w:val="32"/>
          <w:szCs w:val="32"/>
        </w:rPr>
        <w:t>5</w:t>
      </w:r>
      <w:r>
        <w:rPr>
          <w:rFonts w:hint="eastAsia" w:ascii="仿宋" w:hAnsi="仿宋" w:eastAsia="仿宋_GB2312" w:cs="Times New Roman"/>
          <w:sz w:val="32"/>
          <w:szCs w:val="32"/>
        </w:rPr>
        <w:t>.深</w:t>
      </w:r>
      <w:r>
        <w:rPr>
          <w:rFonts w:hint="eastAsia" w:ascii="仿宋" w:hAnsi="仿宋" w:eastAsia="仿宋_GB2312" w:cs="Times New Roman"/>
          <w:b w:val="0"/>
          <w:bCs w:val="0"/>
          <w:sz w:val="32"/>
          <w:szCs w:val="32"/>
        </w:rPr>
        <w:t>泽县</w:t>
      </w:r>
      <w:r>
        <w:rPr>
          <w:rFonts w:hint="eastAsia" w:ascii="仿宋" w:hAnsi="仿宋" w:eastAsia="仿宋_GB2312" w:cs="Times New Roman"/>
          <w:b w:val="0"/>
          <w:bCs w:val="0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Times New Roman"/>
          <w:b w:val="0"/>
          <w:bCs w:val="0"/>
          <w:sz w:val="32"/>
          <w:szCs w:val="32"/>
        </w:rPr>
        <w:t>预算绩效工作开展情况说明</w:t>
      </w:r>
    </w:p>
    <w:p w14:paraId="25ED89E3">
      <w:pPr>
        <w:pageBreakBefore w:val="0"/>
        <w:kinsoku/>
        <w:wordWrap/>
        <w:topLinePunct w:val="0"/>
        <w:bidi w:val="0"/>
        <w:jc w:val="both"/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  <w:t>6.深泽县2025年重大政策和重点项目等绩效目标</w:t>
      </w:r>
    </w:p>
    <w:p w14:paraId="147301FC">
      <w:pPr>
        <w:pStyle w:val="5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/>
        <w:jc w:val="both"/>
        <w:textAlignment w:val="auto"/>
        <w:rPr>
          <w:rFonts w:hint="eastAsia" w:ascii="仿宋" w:hAnsi="仿宋" w:eastAsia="仿宋_GB2312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.深泽县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政府预算国有资本经营预算编制情况说明</w:t>
      </w:r>
    </w:p>
    <w:p w14:paraId="0C378452">
      <w:pPr>
        <w:pageBreakBefore w:val="0"/>
        <w:kinsoku/>
        <w:wordWrap/>
        <w:topLinePunct w:val="0"/>
        <w:bidi w:val="0"/>
        <w:jc w:val="both"/>
        <w:rPr>
          <w:rFonts w:hint="eastAsia" w:ascii="仿宋" w:hAnsi="仿宋" w:eastAsia="仿宋_GB2312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.深泽县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政府预算其他重要事项的解释说明</w:t>
      </w:r>
    </w:p>
    <w:p w14:paraId="611E158C">
      <w:pPr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after="0" w:line="360" w:lineRule="auto"/>
        <w:jc w:val="both"/>
        <w:textAlignment w:val="auto"/>
        <w:rPr>
          <w:rFonts w:ascii="宋体" w:hAnsi="宋体" w:cs="宋体"/>
          <w:b w:val="0"/>
          <w:bCs w:val="0"/>
          <w:snapToGrid w:val="0"/>
          <w:sz w:val="32"/>
          <w:szCs w:val="36"/>
        </w:rPr>
      </w:pPr>
    </w:p>
    <w:p w14:paraId="32B12692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2706F191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6BF975C8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5D30CEB0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4990B4CD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2D7B027E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71CF61DD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3B64616A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</w:rPr>
        <w:t>“三公”经费财政拨款预算表</w:t>
      </w:r>
    </w:p>
    <w:tbl>
      <w:tblPr>
        <w:tblStyle w:val="9"/>
        <w:tblW w:w="9000" w:type="dxa"/>
        <w:tblInd w:w="9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24"/>
        <w:gridCol w:w="1476"/>
      </w:tblGrid>
      <w:tr w14:paraId="212422B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7524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D13D24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b/>
                <w:bCs/>
                <w:sz w:val="36"/>
                <w:szCs w:val="36"/>
              </w:rPr>
              <w:t xml:space="preserve">   </w:t>
            </w:r>
            <w:r>
              <w:rPr>
                <w:rFonts w:ascii="宋体" w:hAnsi="宋体" w:cs="宋体"/>
                <w:sz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533820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单位：万元</w:t>
            </w:r>
          </w:p>
        </w:tc>
      </w:tr>
      <w:tr w14:paraId="7E47C3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7C15A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项目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D636F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预算数</w:t>
            </w:r>
          </w:p>
        </w:tc>
      </w:tr>
      <w:tr w14:paraId="414948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F6D0A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合计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A7DD1A7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363</w:t>
            </w:r>
          </w:p>
        </w:tc>
      </w:tr>
      <w:tr w14:paraId="1991F7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40415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因公出国（境）费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1BA8A74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10</w:t>
            </w:r>
          </w:p>
        </w:tc>
      </w:tr>
      <w:tr w14:paraId="416A26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1DC7D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公务接待费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D74B8BA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3.6</w:t>
            </w:r>
          </w:p>
        </w:tc>
      </w:tr>
      <w:tr w14:paraId="6897B3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E19C9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公务用车购置及运行费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AA0B0F9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349.4</w:t>
            </w:r>
          </w:p>
        </w:tc>
      </w:tr>
      <w:tr w14:paraId="57E9BE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75C37A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其中：公务用车运行维护费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5784F96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306.08</w:t>
            </w:r>
          </w:p>
        </w:tc>
      </w:tr>
      <w:tr w14:paraId="468C6A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A7459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  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公务用车购置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B2725E6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center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43.32</w:t>
            </w:r>
          </w:p>
        </w:tc>
      </w:tr>
    </w:tbl>
    <w:p w14:paraId="54752A12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after="0" w:line="600" w:lineRule="exact"/>
        <w:ind w:firstLine="390"/>
        <w:jc w:val="both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</w:pPr>
    </w:p>
    <w:p w14:paraId="2A56D747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firstLine="0" w:firstLineChars="0"/>
        <w:jc w:val="both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  <w:lang w:eastAsia="zh-CN"/>
        </w:rPr>
        <w:t>2025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</w:rPr>
        <w:t>年“三公”经费财政拨款预算情况说明</w:t>
      </w:r>
    </w:p>
    <w:p w14:paraId="7AB45A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hint="eastAsia" w:ascii="仿宋" w:hAnsi="仿宋" w:eastAsia="仿宋_GB2312"/>
          <w:sz w:val="32"/>
          <w:szCs w:val="32"/>
        </w:rPr>
      </w:pPr>
    </w:p>
    <w:p w14:paraId="0175FE5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深泽县认真贯彻《党政机关厉行节约反对浪费条例》精神，严格控制“三公”经费，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</w:rPr>
        <w:t>全县“三公”经费支出安排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363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eastAsia="zh-CN"/>
        </w:rPr>
        <w:t>较</w:t>
      </w:r>
      <w:r>
        <w:rPr>
          <w:rFonts w:hint="eastAsia" w:ascii="仿宋" w:hAnsi="仿宋" w:eastAsia="仿宋_GB2312"/>
          <w:sz w:val="32"/>
          <w:szCs w:val="32"/>
        </w:rPr>
        <w:t>上年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减少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万元，降低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%</w:t>
      </w:r>
      <w:r>
        <w:rPr>
          <w:rFonts w:hint="eastAsia" w:ascii="仿宋" w:hAnsi="仿宋" w:eastAsia="仿宋_GB2312"/>
          <w:sz w:val="32"/>
          <w:szCs w:val="32"/>
        </w:rPr>
        <w:t>。具体安排情况如下：</w:t>
      </w:r>
    </w:p>
    <w:p w14:paraId="5439EEC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hint="default" w:ascii="仿宋" w:hAnsi="仿宋" w:eastAsia="仿宋_GB2312"/>
          <w:sz w:val="32"/>
          <w:szCs w:val="32"/>
          <w:lang w:val="en-US" w:eastAsia="zh-CN"/>
        </w:rPr>
      </w:pPr>
      <w:r>
        <w:rPr>
          <w:rFonts w:ascii="仿宋" w:hAnsi="仿宋" w:eastAsia="仿宋_GB2312" w:cs="Times New Roman"/>
          <w:sz w:val="32"/>
          <w:szCs w:val="32"/>
          <w:lang w:val="en-US" w:eastAsia="zh-CN" w:bidi="ar-SA"/>
        </w:rPr>
        <w:t>一、</w:t>
      </w:r>
      <w:r>
        <w:rPr>
          <w:rFonts w:hint="eastAsia" w:ascii="仿宋" w:hAnsi="仿宋" w:eastAsia="仿宋_GB2312"/>
          <w:sz w:val="32"/>
          <w:szCs w:val="32"/>
        </w:rPr>
        <w:t>公务用车购置及运行维护经费。安排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349.4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eastAsia="zh-CN"/>
        </w:rPr>
        <w:t>与上年持平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主要原因是严格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贯彻落实中央八项规定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厉行节约，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val="en-US" w:eastAsia="zh-CN"/>
        </w:rPr>
        <w:t>预算部门公务用车更新采购数量减少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 w14:paraId="0912B63C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hint="default" w:ascii="仿宋" w:hAnsi="仿宋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_GB2312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_GB2312"/>
          <w:sz w:val="32"/>
          <w:szCs w:val="32"/>
        </w:rPr>
        <w:t>公务用车购置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43.32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与上年持平，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主要原因是严格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贯彻落实中央八项规定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厉行节约，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val="en-US" w:eastAsia="zh-CN"/>
        </w:rPr>
        <w:t>预算部门公务用车更新采购数量减少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 w14:paraId="08ECAAA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2.公车运行维护费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306.08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与上年持平</w:t>
      </w:r>
      <w:r>
        <w:rPr>
          <w:rFonts w:hint="eastAsia" w:ascii="仿宋" w:hAnsi="仿宋" w:eastAsia="仿宋_GB2312"/>
          <w:sz w:val="32"/>
          <w:szCs w:val="32"/>
        </w:rPr>
        <w:t xml:space="preserve">。 </w:t>
      </w:r>
    </w:p>
    <w:p w14:paraId="2B78B2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二、公务接待费。安排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3.6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与上年持平</w:t>
      </w:r>
      <w:r>
        <w:rPr>
          <w:rFonts w:hint="eastAsia" w:ascii="仿宋" w:hAnsi="仿宋" w:eastAsia="仿宋_GB2312"/>
          <w:sz w:val="32"/>
          <w:szCs w:val="32"/>
        </w:rPr>
        <w:t>。</w:t>
      </w:r>
    </w:p>
    <w:p w14:paraId="7B2ECB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三、因公出国（境）费。安排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与上年持平，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主要原因是严格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贯彻落实中央八项规定，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厉行节约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val="en-US" w:eastAsia="zh-CN"/>
        </w:rPr>
        <w:t>严格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控制</w:t>
      </w:r>
      <w:r>
        <w:rPr>
          <w:rFonts w:hint="eastAsia" w:ascii="仿宋" w:hAnsi="仿宋" w:eastAsia="仿宋_GB2312"/>
          <w:sz w:val="32"/>
          <w:szCs w:val="32"/>
        </w:rPr>
        <w:t>因公出国（境）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费用支出</w:t>
      </w:r>
      <w:r>
        <w:rPr>
          <w:rFonts w:hint="eastAsia" w:ascii="仿宋" w:hAnsi="仿宋" w:eastAsia="仿宋_GB2312"/>
          <w:sz w:val="32"/>
          <w:szCs w:val="32"/>
        </w:rPr>
        <w:t>。</w:t>
      </w:r>
    </w:p>
    <w:p w14:paraId="0072286C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4A4D6012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01FEE9D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49AF7AA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57512472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6C9C369D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C415F88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44CAE769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4EF3C663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51F8AB54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1247BF05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46595B8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6F90592F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75EA7B4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39134908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BAF6126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D870DF6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政府预算举借债务情况说明</w:t>
      </w:r>
    </w:p>
    <w:p w14:paraId="16437EC6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</w:p>
    <w:p w14:paraId="7EBA0D55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_GB2312" w:cs="仿宋"/>
          <w:sz w:val="32"/>
          <w:szCs w:val="32"/>
        </w:rPr>
        <w:t>等相关规定要求，现将我县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政府预算举借债务安排情况进行如下说明：</w:t>
      </w:r>
    </w:p>
    <w:p w14:paraId="7B9DF1D3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/>
          <w:color w:val="auto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我县不断加强政府性债务管理，规范地方政府债务举借行为，严格控制债务风险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，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2024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年政府债务限额为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367624.09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万元，政府债务余额为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363272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万元，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eastAsia="zh-CN"/>
        </w:rPr>
        <w:t>当年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限额使用比例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100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%。其中政府一般债务限额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75824.09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万元，一般债务余额为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71472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万元，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eastAsia="zh-CN"/>
        </w:rPr>
        <w:t>当年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限额使用比例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100%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；政府专项债务限额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291800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万元，专项债券余额为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291800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万元，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eastAsia="zh-CN"/>
        </w:rPr>
        <w:t>当年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限额使用比例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  <w:lang w:val="en-US" w:eastAsia="zh-CN"/>
        </w:rPr>
        <w:t>100%</w:t>
      </w:r>
      <w:r>
        <w:rPr>
          <w:rFonts w:hint="eastAsia" w:ascii="仿宋" w:hAnsi="仿宋" w:eastAsia="仿宋_GB2312" w:cs="仿宋"/>
          <w:color w:val="auto"/>
          <w:sz w:val="32"/>
          <w:szCs w:val="32"/>
          <w:u w:val="none"/>
        </w:rPr>
        <w:t>。结合我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县实际情况，统筹考虑我县综合财力，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年初预算安排债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券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还本付息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付费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13833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万元。其中：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一般债券还本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2007万元（再融资债券1800万元，一般公共预算偿还207万元），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政府一般债券利息及手续费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2210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，支付专项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债券利息及手续费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9616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万元。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确保按时足额偿还，切实防范政府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债务风险。</w:t>
      </w:r>
    </w:p>
    <w:p w14:paraId="1DF4E150">
      <w:pPr>
        <w:pageBreakBefore w:val="0"/>
        <w:kinsoku/>
        <w:wordWrap/>
        <w:topLinePunct w:val="0"/>
        <w:bidi w:val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475CBF31">
      <w:pPr>
        <w:pageBreakBefore w:val="0"/>
        <w:kinsoku/>
        <w:wordWrap/>
        <w:topLinePunct w:val="0"/>
        <w:bidi w:val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4DCE991B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0C7B90C2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7533370B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14944565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7B3936FB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80FB1D2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深泽县财政局</w:t>
      </w:r>
    </w:p>
    <w:p w14:paraId="67CF0C02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关于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财政转移支付安排情况的</w:t>
      </w:r>
    </w:p>
    <w:p w14:paraId="33F72BF8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  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 xml:space="preserve"> 明</w:t>
      </w:r>
    </w:p>
    <w:p w14:paraId="48AF2EFC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_GB2312" w:cs="仿宋"/>
          <w:sz w:val="32"/>
          <w:szCs w:val="32"/>
        </w:rPr>
        <w:t>和省市有关规定要求，现将我县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财政转移支付资金的安排情况进行如下说明：</w:t>
      </w:r>
    </w:p>
    <w:p w14:paraId="44B27DC3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一、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我县实行“统收统支”政策，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预算没有安排对下转移支付支出。</w:t>
      </w:r>
    </w:p>
    <w:p w14:paraId="296444C2">
      <w:pPr>
        <w:pageBreakBefore w:val="0"/>
        <w:kinsoku/>
        <w:wordWrap/>
        <w:topLinePunct w:val="0"/>
        <w:bidi w:val="0"/>
        <w:spacing w:after="0" w:line="600" w:lineRule="exact"/>
        <w:ind w:firstLine="645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二、我县上级提前下达转移支付收入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99326</w:t>
      </w:r>
      <w:r>
        <w:rPr>
          <w:rFonts w:hint="eastAsia" w:ascii="仿宋" w:hAnsi="仿宋" w:eastAsia="仿宋_GB2312" w:cs="仿宋"/>
          <w:sz w:val="32"/>
          <w:szCs w:val="32"/>
        </w:rPr>
        <w:t>万元，全部安排入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预算，其中：税收返还补助8263万元，一般性转移支付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88441</w:t>
      </w:r>
      <w:r>
        <w:rPr>
          <w:rFonts w:hint="eastAsia" w:ascii="仿宋" w:hAnsi="仿宋" w:eastAsia="仿宋_GB2312" w:cs="仿宋"/>
          <w:sz w:val="32"/>
          <w:szCs w:val="32"/>
        </w:rPr>
        <w:t>万元,专项转移支付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2622</w:t>
      </w:r>
      <w:r>
        <w:rPr>
          <w:rFonts w:hint="eastAsia" w:ascii="仿宋" w:hAnsi="仿宋" w:eastAsia="仿宋_GB2312" w:cs="仿宋"/>
          <w:sz w:val="32"/>
          <w:szCs w:val="32"/>
        </w:rPr>
        <w:t>万元。</w:t>
      </w:r>
    </w:p>
    <w:p w14:paraId="235387DA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（一）税收返还补助8263万元</w:t>
      </w:r>
    </w:p>
    <w:p w14:paraId="1371D0EB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1.增值税税收返还收入1444万元</w:t>
      </w:r>
    </w:p>
    <w:p w14:paraId="3D85CDD4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2.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省对下增值税税收返还5170万元</w:t>
      </w:r>
    </w:p>
    <w:p w14:paraId="696E4419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3.所得税基数返还收入652万元</w:t>
      </w:r>
    </w:p>
    <w:p w14:paraId="0BE70675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4.成品油税费改革税收返还收入997万元</w:t>
      </w:r>
    </w:p>
    <w:p w14:paraId="76D3080A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（二）专项转移支付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2622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6BFC82D8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（三）一般性转移支付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88441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95E2171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1.体制补助收入385万元</w:t>
      </w:r>
    </w:p>
    <w:p w14:paraId="38AC991B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2.均衡性转移支付补助收入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31026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5C860AAB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（1）固定基数补助971万元</w:t>
      </w:r>
    </w:p>
    <w:p w14:paraId="005E1C6E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农村义务教育绩效工资132万元</w:t>
      </w:r>
    </w:p>
    <w:p w14:paraId="1A98E9FD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乡镇卫生院绩效工资补助147万元</w:t>
      </w:r>
    </w:p>
    <w:p w14:paraId="0D864F6B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质监系统市县机构下划经费基数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5A510326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工商系统市县机构下划经费基数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593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65D1B63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（2）均衡性转移支付补助（财力性）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30055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50E3D703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3.县级基本财力保障机制奖补资金收入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14255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2BCA42E9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4.结算补助收入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394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38237934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5.产粮（油）大县奖励资金收入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1960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393CF22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6.固定数额补助收入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6008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5D061FD1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调整工资转移支付补助收入3419万元</w:t>
      </w:r>
    </w:p>
    <w:p w14:paraId="064B55B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农村税费改革转移支付补助收入1939万元</w:t>
      </w:r>
    </w:p>
    <w:p w14:paraId="20F601F1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农村义务教育绩效工资转移支付353万元</w:t>
      </w:r>
    </w:p>
    <w:p w14:paraId="21308F81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农村公共卫生与基层医疗卫生事业单位绩效工资转移支付57万元</w:t>
      </w:r>
    </w:p>
    <w:p w14:paraId="10E6958F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定额结算补助（退耕还林转移支付）44万元</w:t>
      </w:r>
    </w:p>
    <w:p w14:paraId="18E74678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固定资产投资方向调节税减免补助96万元</w:t>
      </w:r>
    </w:p>
    <w:p w14:paraId="7EC2A002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default" w:ascii="仿宋" w:hAnsi="仿宋" w:eastAsia="仿宋_GB2312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szCs w:val="32"/>
          <w:lang w:eastAsia="zh-CN"/>
        </w:rPr>
        <w:t>成品油价格调整对渔业补助资金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100万元</w:t>
      </w:r>
    </w:p>
    <w:p w14:paraId="5867791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7.革命老区转移支付收入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302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5C817160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8.巩固脱贫攻坚成果衔接乡村振兴转移支付收入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952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67D6B27B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9.一般公共服务共同财政事权转移支付收入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BD65DF3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10.公共安全共同财政事权转移支付收入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661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A53AB74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11.教育共同财政事权转移支付收入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4895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2139606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12.科学技术共同财政事权转移支付收入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346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9409FF2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13.文化旅游体育与传媒共同财政事权转移支付收入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487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BA03867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14.社会保障和就业共同财政事权转移支付收入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16260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64DCBA6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15.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卫生健康</w:t>
      </w:r>
      <w:r>
        <w:rPr>
          <w:rFonts w:hint="eastAsia" w:ascii="仿宋" w:hAnsi="仿宋" w:eastAsia="仿宋_GB2312" w:cs="仿宋"/>
          <w:sz w:val="32"/>
          <w:szCs w:val="32"/>
        </w:rPr>
        <w:t>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2591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72E804D3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16.农林水共同财政事权转移支付收入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6427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C1557AE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17.交通运输共同财政事权转移支付收入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171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657A59C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18.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粮油物资储备</w:t>
      </w:r>
      <w:r>
        <w:rPr>
          <w:rFonts w:hint="eastAsia" w:ascii="仿宋" w:hAnsi="仿宋" w:eastAsia="仿宋_GB2312" w:cs="仿宋"/>
          <w:sz w:val="32"/>
          <w:szCs w:val="32"/>
        </w:rPr>
        <w:t>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2BAF19BD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default" w:ascii="仿宋" w:hAnsi="仿宋" w:eastAsia="仿宋_GB2312" w:cs="仿宋"/>
          <w:sz w:val="32"/>
          <w:szCs w:val="32"/>
          <w:lang w:val="en-US"/>
        </w:rPr>
      </w:pP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19.灾害防治及应急管理共同财政事权转移支付收入34万元</w:t>
      </w:r>
    </w:p>
    <w:p w14:paraId="119678A8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none" w:color="FFFFFF" w:sz="0" w:space="29"/>
        </w:pBdr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580" w:lineRule="exact"/>
        <w:ind w:left="0" w:leftChars="0" w:right="0" w:rightChars="0" w:firstLine="640" w:firstLineChars="200"/>
        <w:contextualSpacing/>
        <w:jc w:val="both"/>
        <w:textAlignment w:val="baseline"/>
        <w:outlineLvl w:val="9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20.</w:t>
      </w:r>
      <w:r>
        <w:rPr>
          <w:rFonts w:hint="eastAsia" w:ascii="仿宋" w:hAnsi="仿宋" w:eastAsia="仿宋_GB2312" w:cs="仿宋"/>
          <w:sz w:val="32"/>
          <w:szCs w:val="32"/>
        </w:rPr>
        <w:t>其他一般性转移支付收入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1249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5269A5A2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none" w:color="FFFFFF" w:sz="0" w:space="29"/>
        </w:pBdr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580" w:lineRule="exact"/>
        <w:ind w:left="0" w:leftChars="0" w:right="0" w:rightChars="0" w:firstLine="640" w:firstLineChars="200"/>
        <w:contextualSpacing/>
        <w:jc w:val="both"/>
        <w:textAlignment w:val="baseline"/>
        <w:outlineLvl w:val="9"/>
        <w:rPr>
          <w:rFonts w:ascii="宋体" w:hAnsi="宋体" w:cs="宋体"/>
          <w:sz w:val="36"/>
          <w:szCs w:val="36"/>
        </w:rPr>
      </w:pPr>
      <w:r>
        <w:rPr>
          <w:rFonts w:hint="eastAsia" w:ascii="仿宋" w:hAnsi="仿宋" w:eastAsia="仿宋_GB2312" w:cs="仿宋"/>
          <w:sz w:val="32"/>
          <w:szCs w:val="32"/>
        </w:rPr>
        <w:t>通过规范合理使用一般性转移资金，确保全县公教人员工资的足额发放和机关事业的正常运转，确保重点项目支出，确保一般性转移资金使用安全、高效，发挥最大资金使用效益。</w:t>
      </w:r>
    </w:p>
    <w:p w14:paraId="08448ED3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</w:p>
    <w:p w14:paraId="15652A66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7095D4AB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2943615F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267552AD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09C89BDC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3A363ADE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7EE58BA4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4C0EF1A1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23169223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12173600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2166CC8C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 w14:paraId="259BF2FE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政府采购预算情况说明</w:t>
      </w:r>
    </w:p>
    <w:p w14:paraId="46D33EC4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color w:val="000000"/>
        </w:rPr>
      </w:pPr>
      <w:r>
        <w:rPr>
          <w:rFonts w:hint="eastAsia" w:ascii="仿宋" w:hAnsi="仿宋" w:eastAsia="仿宋_GB2312" w:cs="仿宋_GB2312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_GB2312"/>
          <w:sz w:val="32"/>
          <w:szCs w:val="32"/>
        </w:rPr>
        <w:t>，我县认真贯彻《中华人民共和国政府采购法》和《中华人民共和国招标投标法》等法律法规，按要求同步编制政府采购预算，对符合采购目录和政府采购限额标准的，按照“应编尽编、应采尽采”原则，编列政府采购预算。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政府采购预算资金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30828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万元，按采购类别分：货物类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5043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万元，工程类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25622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万元，服务类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163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万元。按资金来源性质分：一般公共预算拨款安排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12401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，政府性基金预算拨款安排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18427万元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县级政府采购限额标准为：单项或批量采购预算金额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货物和服务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达到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万元（含）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、工程达到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60万元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（含）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以上的，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进行政府采购；公开招标限额标准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货物和服务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00万元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eastAsia="zh-CN"/>
        </w:rPr>
        <w:t>、工程</w:t>
      </w:r>
      <w:r>
        <w:rPr>
          <w:rFonts w:hint="eastAsia" w:ascii="仿宋" w:hAnsi="仿宋" w:eastAsia="仿宋_GB2312" w:cs="仿宋_GB2312"/>
          <w:color w:val="auto"/>
          <w:sz w:val="32"/>
          <w:szCs w:val="32"/>
          <w:lang w:val="en-US" w:eastAsia="zh-CN"/>
        </w:rPr>
        <w:t>400万元</w:t>
      </w:r>
      <w:r>
        <w:rPr>
          <w:rFonts w:hint="eastAsia" w:ascii="仿宋" w:hAnsi="仿宋" w:eastAsia="仿宋_GB2312" w:cs="仿宋_GB2312"/>
          <w:color w:val="auto"/>
          <w:sz w:val="32"/>
          <w:szCs w:val="32"/>
        </w:rPr>
        <w:t>。</w:t>
      </w:r>
    </w:p>
    <w:p w14:paraId="66850677"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240" w:lineRule="auto"/>
        <w:jc w:val="both"/>
        <w:rPr>
          <w:rFonts w:ascii="宋体" w:hAnsi="宋体"/>
        </w:rPr>
      </w:pPr>
      <w:bookmarkStart w:id="0" w:name="_Toc409082541"/>
      <w:bookmarkStart w:id="1" w:name="_Toc440095395"/>
      <w:bookmarkStart w:id="2" w:name="_Toc377280980"/>
    </w:p>
    <w:p w14:paraId="085F2264">
      <w:pPr>
        <w:pageBreakBefore w:val="0"/>
        <w:kinsoku/>
        <w:wordWrap/>
        <w:topLinePunct w:val="0"/>
        <w:bidi w:val="0"/>
        <w:jc w:val="both"/>
        <w:rPr>
          <w:rFonts w:ascii="宋体" w:hAnsi="宋体"/>
        </w:rPr>
      </w:pPr>
    </w:p>
    <w:p w14:paraId="04C9B10A"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240" w:lineRule="auto"/>
        <w:jc w:val="both"/>
        <w:rPr>
          <w:rFonts w:ascii="宋体" w:hAnsi="宋体" w:eastAsia="宋体" w:cs="宋体"/>
        </w:rPr>
      </w:pPr>
    </w:p>
    <w:p w14:paraId="5D43E3FE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49013A32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08101F43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3F4047A7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38F7327E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429D2DC4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26D52234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3A924BA6"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240" w:lineRule="auto"/>
        <w:jc w:val="center"/>
        <w:rPr>
          <w:rFonts w:hint="eastAsia" w:ascii="方正小标宋_GBK" w:hAnsi="方正小标宋_GBK" w:eastAsia="方正小标宋_GBK" w:cs="方正小标宋_GBK"/>
          <w:b w:val="0"/>
          <w:bCs w:val="0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 w:val="0"/>
          <w:bCs w:val="0"/>
        </w:rPr>
        <w:t>预算绩效工作开展情况说明</w:t>
      </w:r>
      <w:bookmarkEnd w:id="0"/>
      <w:bookmarkEnd w:id="1"/>
      <w:bookmarkEnd w:id="2"/>
    </w:p>
    <w:p w14:paraId="074BDEAB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/>
          <w:sz w:val="32"/>
          <w:szCs w:val="32"/>
          <w:highlight w:val="none"/>
        </w:rPr>
        <w:t>全面实施预算绩效管理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是党中央、国务院作出的重大战略部署。中共中央、国务院《关于全面实施预算绩效管理的意见》提出“</w:t>
      </w:r>
      <w:r>
        <w:rPr>
          <w:rFonts w:hint="eastAsia" w:ascii="仿宋" w:hAnsi="仿宋" w:eastAsia="仿宋_GB2312"/>
          <w:sz w:val="32"/>
          <w:szCs w:val="32"/>
          <w:highlight w:val="none"/>
        </w:rPr>
        <w:t>全面实施预算绩效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管理是推动国家治理体系和治理能力现代化的内在要求，是深化财税体制改革、建立现代财政制度的重要内容，是优化财政资源配置、提升公共服务质量的关键举措，是推动党中央、国务院重大方针政策落地见效的重要保障。”</w:t>
      </w:r>
      <w:r>
        <w:rPr>
          <w:rFonts w:hint="eastAsia" w:ascii="仿宋" w:hAnsi="仿宋" w:eastAsia="仿宋_GB2312"/>
          <w:sz w:val="32"/>
          <w:szCs w:val="32"/>
          <w:highlight w:val="none"/>
        </w:rPr>
        <w:t>《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中华人民共和国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法》规定“各部门、各单位应当按照国务院财政部门制定的政府收支分类科目、预算支出标准和要求，以及绩效目标管理等预算编制规定，根据其依法履行职能和事业发展的需要以及存量资产情况，编制本部门、本单位预算草案”。</w:t>
      </w:r>
    </w:p>
    <w:p w14:paraId="720326FB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/>
          <w:sz w:val="32"/>
          <w:szCs w:val="32"/>
          <w:highlight w:val="none"/>
        </w:rPr>
        <w:t>为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更好</w:t>
      </w:r>
      <w:r>
        <w:rPr>
          <w:rFonts w:hint="eastAsia" w:ascii="仿宋" w:hAnsi="仿宋" w:eastAsia="仿宋_GB2312"/>
          <w:sz w:val="32"/>
          <w:szCs w:val="32"/>
          <w:highlight w:val="none"/>
        </w:rPr>
        <w:t>落实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中共中央、国务院《关于全面实施预算绩效管理的意见》</w:t>
      </w:r>
      <w:r>
        <w:rPr>
          <w:rFonts w:hint="eastAsia" w:ascii="仿宋" w:hAnsi="仿宋" w:eastAsia="仿宋_GB2312"/>
          <w:sz w:val="32"/>
          <w:szCs w:val="32"/>
          <w:highlight w:val="none"/>
        </w:rPr>
        <w:t>《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中华人民共和国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预算法》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《关于进一步深化预算管理改革的实施意见》</w:t>
      </w:r>
      <w:r>
        <w:rPr>
          <w:rFonts w:hint="eastAsia" w:ascii="仿宋" w:hAnsi="仿宋" w:eastAsia="仿宋_GB2312"/>
          <w:sz w:val="32"/>
          <w:szCs w:val="32"/>
          <w:highlight w:val="none"/>
        </w:rPr>
        <w:t>《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中华人民共和国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预算法实施条例》相关规定，按照顶层设计和统一部署</w:t>
      </w:r>
      <w:r>
        <w:rPr>
          <w:rFonts w:hint="eastAsia" w:ascii="仿宋" w:hAnsi="仿宋" w:eastAsia="仿宋_GB2312"/>
          <w:sz w:val="32"/>
          <w:highlight w:val="none"/>
        </w:rPr>
        <w:t>，</w:t>
      </w:r>
      <w:r>
        <w:rPr>
          <w:rFonts w:hint="eastAsia" w:ascii="仿宋" w:hAnsi="仿宋" w:eastAsia="仿宋_GB2312"/>
          <w:sz w:val="32"/>
          <w:szCs w:val="32"/>
          <w:highlight w:val="none"/>
        </w:rPr>
        <w:t>在</w:t>
      </w:r>
      <w:r>
        <w:rPr>
          <w:rFonts w:hint="eastAsia" w:ascii="仿宋" w:hAnsi="仿宋" w:eastAsia="仿宋_GB2312"/>
          <w:sz w:val="32"/>
          <w:szCs w:val="32"/>
          <w:highlight w:val="none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编制过程中，围绕建立“预算编制有目标、预算执行有监控、预算完成有评价、评价结果有反馈、反馈结果有应用”的预算绩效管理机制，统筹规划、强化措施、创新机制，全面实施预算绩效管理，建成全方位、全过程、全覆盖的预算绩效管理体系，以绩效目标为引领，进一步规范预算绩效编制，编制质量不断提高。</w:t>
      </w:r>
    </w:p>
    <w:p w14:paraId="25608657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一、绩效目标编制的原则</w:t>
      </w:r>
    </w:p>
    <w:p w14:paraId="69008C4B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（一）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完整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性原则。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内容要完整、准确、详实，不得缺项、漏项。</w:t>
      </w:r>
    </w:p>
    <w:p w14:paraId="4DA3CCE7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）相关性原则。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的设置</w:t>
      </w:r>
      <w:r>
        <w:rPr>
          <w:rFonts w:hint="eastAsia" w:ascii="仿宋" w:hAnsi="仿宋" w:eastAsia="仿宋_GB2312"/>
          <w:sz w:val="32"/>
          <w:szCs w:val="32"/>
          <w:highlight w:val="none"/>
        </w:rPr>
        <w:t>要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与</w:t>
      </w:r>
      <w:r>
        <w:rPr>
          <w:rFonts w:hint="eastAsia" w:ascii="仿宋" w:hAnsi="仿宋" w:eastAsia="仿宋_GB2312"/>
          <w:sz w:val="32"/>
          <w:szCs w:val="32"/>
          <w:highlight w:val="none"/>
        </w:rPr>
        <w:t>部门职能</w:t>
      </w:r>
      <w:r>
        <w:rPr>
          <w:rFonts w:hint="eastAsia" w:ascii="仿宋" w:hAnsi="仿宋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县委县政府重大决策部署、</w:t>
      </w:r>
      <w:r>
        <w:rPr>
          <w:rFonts w:hint="eastAsia" w:ascii="仿宋" w:hAnsi="仿宋" w:eastAsia="仿宋_GB2312"/>
          <w:sz w:val="32"/>
          <w:szCs w:val="32"/>
          <w:highlight w:val="none"/>
        </w:rPr>
        <w:t>事业发展规划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和工作计划密切相关</w:t>
      </w:r>
      <w:r>
        <w:rPr>
          <w:rFonts w:hint="eastAsia" w:ascii="仿宋" w:hAnsi="仿宋" w:eastAsia="仿宋_GB2312"/>
          <w:sz w:val="32"/>
          <w:szCs w:val="32"/>
          <w:highlight w:val="none"/>
        </w:rPr>
        <w:t>，与相应的财政支出范围、方向、效益和效果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等相匹配</w:t>
      </w:r>
      <w:r>
        <w:rPr>
          <w:rFonts w:hint="eastAsia" w:ascii="仿宋" w:hAnsi="仿宋" w:eastAsia="仿宋_GB2312"/>
          <w:sz w:val="32"/>
          <w:szCs w:val="32"/>
          <w:highlight w:val="none"/>
        </w:rPr>
        <w:t>。</w:t>
      </w:r>
    </w:p>
    <w:p w14:paraId="0AF52220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）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适当性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原则。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与资金规模、使用方向等相匹配，在既定资金规模下，绩效目标不能过高或过低，或者完成既定目标，资金规模不能过大或过小；预计绩效要符合行业正常水平或事业发展规律，与同类项目相比，预计绩效要正常合理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要对项目做什么和要达到的效果有具体明确的说明，并从数量、质量、成本和时效等方面进行细化，便于考核。</w:t>
      </w:r>
    </w:p>
    <w:p w14:paraId="5342D4AB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（三）可行性原则</w:t>
      </w:r>
      <w:r>
        <w:rPr>
          <w:rFonts w:hint="eastAsia" w:ascii="楷体" w:hAnsi="楷体" w:eastAsia="楷体_GB2312" w:cs="楷体"/>
          <w:b/>
          <w:sz w:val="32"/>
          <w:szCs w:val="32"/>
          <w:highlight w:val="none"/>
        </w:rPr>
        <w:t>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要经过充分</w:t>
      </w:r>
      <w:r>
        <w:rPr>
          <w:rFonts w:hint="eastAsia" w:ascii="仿宋" w:hAnsi="仿宋" w:eastAsia="仿宋_GB2312"/>
          <w:sz w:val="32"/>
          <w:szCs w:val="32"/>
          <w:highlight w:val="none"/>
        </w:rPr>
        <w:t>论证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和合理测算，采取的措施要切实可行，能确保绩效目标如期实现</w:t>
      </w:r>
      <w:r>
        <w:rPr>
          <w:rFonts w:hint="eastAsia" w:ascii="仿宋" w:hAnsi="仿宋" w:eastAsia="仿宋_GB2312"/>
          <w:sz w:val="32"/>
          <w:szCs w:val="32"/>
          <w:highlight w:val="none"/>
        </w:rPr>
        <w:t>。</w:t>
      </w:r>
    </w:p>
    <w:p w14:paraId="33954EC8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二、绩效目标编制内容和程序</w:t>
      </w:r>
    </w:p>
    <w:p w14:paraId="28C7B5A2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（一）绩效目标编制内容</w:t>
      </w:r>
      <w:r>
        <w:rPr>
          <w:rFonts w:hint="eastAsia" w:ascii="楷体" w:hAnsi="楷体" w:eastAsia="楷体" w:cs="楷体"/>
          <w:sz w:val="32"/>
          <w:szCs w:val="32"/>
          <w:highlight w:val="none"/>
        </w:rPr>
        <w:t>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部门预算总体绩效目标及确保完成绩效目标的措施，列入部门预算的专项项目绩效目标和指标，绩效指标细分为预期产出指标和成果指标。预算绩效目标全部编入部门预算文本。</w:t>
      </w:r>
    </w:p>
    <w:p w14:paraId="5ED7EB9F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（二）绩效目标编制程序。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根据</w:t>
      </w:r>
      <w:r>
        <w:rPr>
          <w:rFonts w:hint="eastAsia" w:ascii="仿宋" w:hAnsi="仿宋" w:eastAsia="仿宋_GB2312"/>
          <w:sz w:val="32"/>
          <w:szCs w:val="32"/>
          <w:highlight w:val="none"/>
          <w:lang w:eastAsia="zh-CN"/>
        </w:rPr>
        <w:t>2025年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预算绩效管理改革的要求，做到绩效目标编制与预算编制“三个同步”。</w:t>
      </w:r>
    </w:p>
    <w:p w14:paraId="6FD08E44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1.同步申报绩效目标。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部署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2025年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预算编制工作时，要求部门在预算申报中，同步申报项目支出绩效目标。</w:t>
      </w:r>
    </w:p>
    <w:p w14:paraId="62B29FCD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2.同步审核绩效目标</w:t>
      </w:r>
      <w:r>
        <w:rPr>
          <w:rFonts w:hint="eastAsia" w:ascii="仿宋" w:hAnsi="仿宋" w:eastAsia="仿宋_GB2312"/>
          <w:b/>
          <w:bCs/>
          <w:sz w:val="32"/>
          <w:szCs w:val="32"/>
          <w:highlight w:val="none"/>
        </w:rPr>
        <w:t>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县财政局在审核预算时，首先对部门申报的绩效目标进行审核，对没有绩效目标，或绩效目标不完整的，由部门补充、完善。对低绩效、无绩效项目，不予安排预算。</w:t>
      </w:r>
    </w:p>
    <w:p w14:paraId="24E39515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3.同步批复绩效目标。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将审核后的绩效目标编入部门预算文本，预算经人大审查批准后，将绩效目标随部门预算一同批复。</w:t>
      </w:r>
    </w:p>
    <w:p w14:paraId="7056244D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.同步</w:t>
      </w: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  <w:lang w:val="en-US" w:eastAsia="zh-CN"/>
        </w:rPr>
        <w:t>公开</w:t>
      </w: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绩效目标。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各部门在规定时限内，在门户网站将绩效目标向社会公开。同时作为部门预算执行绩效监控、绩效评价的依据。</w:t>
      </w:r>
    </w:p>
    <w:p w14:paraId="1677CDCC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（三）绩效目标编制成果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eastAsia="zh-CN"/>
        </w:rPr>
        <w:t>。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5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  <w:lang w:val="en-US" w:eastAsia="zh-CN"/>
        </w:rPr>
        <w:t>8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个预算部门全部编制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  <w:lang w:eastAsia="zh-CN"/>
        </w:rPr>
        <w:t>2025年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预算支出总体绩效目标及具体措施。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  <w:lang w:eastAsia="zh-CN"/>
        </w:rPr>
        <w:t>所有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预算项目编制了绩效目标指标并通过了绩效审核，全部编入部门预算文本。</w:t>
      </w:r>
    </w:p>
    <w:p w14:paraId="1C5EFDD6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/>
        <w:jc w:val="both"/>
        <w:rPr>
          <w:rFonts w:hint="eastAsia" w:ascii="仿宋_GB2312" w:eastAsia="仿宋_GB2312"/>
          <w:b/>
          <w:bCs/>
          <w:sz w:val="48"/>
          <w:szCs w:val="48"/>
          <w:highlight w:val="none"/>
        </w:rPr>
      </w:pPr>
    </w:p>
    <w:p w14:paraId="7D528E8F">
      <w:pPr>
        <w:pageBreakBefore w:val="0"/>
        <w:kinsoku/>
        <w:wordWrap/>
        <w:topLinePunct w:val="0"/>
        <w:bidi w:val="0"/>
        <w:jc w:val="both"/>
        <w:rPr>
          <w:rFonts w:hint="eastAsia" w:ascii="仿宋_GB2312" w:eastAsia="仿宋_GB2312"/>
          <w:b/>
          <w:bCs/>
          <w:sz w:val="48"/>
          <w:szCs w:val="48"/>
          <w:highlight w:val="none"/>
        </w:rPr>
      </w:pPr>
    </w:p>
    <w:p w14:paraId="1D0E279B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452B43B6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08BE65E1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182B0C50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0DFCF47C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  <w:sectPr>
          <w:pgSz w:w="11906" w:h="16838"/>
          <w:pgMar w:top="1440" w:right="1644" w:bottom="1440" w:left="1644" w:header="708" w:footer="709" w:gutter="0"/>
          <w:cols w:space="0" w:num="1"/>
          <w:docGrid w:type="lines" w:linePitch="360" w:charSpace="0"/>
        </w:sectPr>
      </w:pPr>
    </w:p>
    <w:p w14:paraId="1C65F6AF">
      <w:pPr>
        <w:pageBreakBefore w:val="0"/>
        <w:kinsoku/>
        <w:wordWrap/>
        <w:topLinePunct w:val="0"/>
        <w:bidi w:val="0"/>
        <w:spacing w:before="0" w:after="0"/>
        <w:jc w:val="center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val="en-US" w:eastAsia="zh-CN"/>
        </w:rPr>
        <w:t>深泽县2025年重大政策和重点项目等绩效目标</w:t>
      </w:r>
    </w:p>
    <w:p w14:paraId="473B0880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2025年城乡居民基本养老保险中央财政补助经费（冀财社〔2024〕133号）绩效目标表</w:t>
      </w:r>
    </w:p>
    <w:tbl>
      <w:tblPr>
        <w:tblStyle w:val="9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4B9A6478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 w14:paraId="75069A4F">
            <w:pPr>
              <w:pStyle w:val="18"/>
            </w:pPr>
            <w:r>
              <w:t>单位：万元</w:t>
            </w:r>
          </w:p>
        </w:tc>
      </w:tr>
      <w:tr w14:paraId="4196CD92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noWrap w:val="0"/>
            <w:vAlign w:val="center"/>
          </w:tcPr>
          <w:p w14:paraId="10400A4D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noWrap w:val="0"/>
            <w:vAlign w:val="center"/>
          </w:tcPr>
          <w:p w14:paraId="7FEE8F88">
            <w:pPr>
              <w:pStyle w:val="16"/>
            </w:pPr>
            <w:r>
              <w:t>13012825P00019810004W</w:t>
            </w:r>
          </w:p>
        </w:tc>
        <w:tc>
          <w:tcPr>
            <w:tcW w:w="2835" w:type="dxa"/>
            <w:noWrap w:val="0"/>
            <w:vAlign w:val="center"/>
          </w:tcPr>
          <w:p w14:paraId="68F96D90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noWrap w:val="0"/>
            <w:vAlign w:val="center"/>
          </w:tcPr>
          <w:p w14:paraId="39555D82">
            <w:pPr>
              <w:pStyle w:val="16"/>
            </w:pPr>
            <w:r>
              <w:t>2025年城乡居民基本养老保险中央财政补助经费（冀财社〔2024〕133号）</w:t>
            </w:r>
          </w:p>
        </w:tc>
      </w:tr>
      <w:tr w14:paraId="31279455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1C64578E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noWrap w:val="0"/>
            <w:vAlign w:val="center"/>
          </w:tcPr>
          <w:p w14:paraId="09AB5CBC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noWrap w:val="0"/>
            <w:vAlign w:val="center"/>
          </w:tcPr>
          <w:p w14:paraId="4A04CCEE">
            <w:pPr>
              <w:pStyle w:val="16"/>
            </w:pPr>
            <w:r>
              <w:t>7245.00</w:t>
            </w:r>
          </w:p>
        </w:tc>
        <w:tc>
          <w:tcPr>
            <w:tcW w:w="2835" w:type="dxa"/>
            <w:noWrap w:val="0"/>
            <w:vAlign w:val="center"/>
          </w:tcPr>
          <w:p w14:paraId="650FF6BE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noWrap w:val="0"/>
            <w:vAlign w:val="center"/>
          </w:tcPr>
          <w:p w14:paraId="2E15308C">
            <w:pPr>
              <w:pStyle w:val="16"/>
            </w:pPr>
            <w:r>
              <w:t>7245.00</w:t>
            </w:r>
          </w:p>
        </w:tc>
        <w:tc>
          <w:tcPr>
            <w:tcW w:w="2268" w:type="dxa"/>
            <w:noWrap w:val="0"/>
            <w:vAlign w:val="center"/>
          </w:tcPr>
          <w:p w14:paraId="5528289F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noWrap w:val="0"/>
            <w:vAlign w:val="center"/>
          </w:tcPr>
          <w:p w14:paraId="6888D6D5">
            <w:pPr>
              <w:pStyle w:val="16"/>
            </w:pPr>
            <w:r>
              <w:t xml:space="preserve"> </w:t>
            </w:r>
          </w:p>
        </w:tc>
      </w:tr>
      <w:tr w14:paraId="1A9C86BC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noWrap w:val="0"/>
            <w:vAlign w:val="top"/>
          </w:tcPr>
          <w:p w14:paraId="2495AA50"/>
        </w:tc>
        <w:tc>
          <w:tcPr>
            <w:tcW w:w="14033" w:type="dxa"/>
            <w:gridSpan w:val="6"/>
            <w:noWrap w:val="0"/>
            <w:vAlign w:val="center"/>
          </w:tcPr>
          <w:p w14:paraId="28309CB6">
            <w:pPr>
              <w:pStyle w:val="16"/>
            </w:pPr>
            <w:r>
              <w:t>用于城乡居民养老保险中央基础养老金支出</w:t>
            </w:r>
          </w:p>
        </w:tc>
      </w:tr>
      <w:tr w14:paraId="2F5A5674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282A6BF2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noWrap w:val="0"/>
            <w:vAlign w:val="center"/>
          </w:tcPr>
          <w:p w14:paraId="23F7F076">
            <w:pPr>
              <w:pStyle w:val="15"/>
            </w:pPr>
            <w:r>
              <w:t>3月底</w:t>
            </w:r>
          </w:p>
        </w:tc>
        <w:tc>
          <w:tcPr>
            <w:tcW w:w="2835" w:type="dxa"/>
            <w:noWrap w:val="0"/>
            <w:vAlign w:val="center"/>
          </w:tcPr>
          <w:p w14:paraId="589FF4BF">
            <w:pPr>
              <w:pStyle w:val="15"/>
            </w:pPr>
            <w:r>
              <w:t>6月底</w:t>
            </w:r>
          </w:p>
        </w:tc>
        <w:tc>
          <w:tcPr>
            <w:tcW w:w="2551" w:type="dxa"/>
            <w:noWrap w:val="0"/>
            <w:vAlign w:val="center"/>
          </w:tcPr>
          <w:p w14:paraId="021592A1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noWrap w:val="0"/>
            <w:vAlign w:val="center"/>
          </w:tcPr>
          <w:p w14:paraId="7BFCF39E">
            <w:pPr>
              <w:pStyle w:val="15"/>
            </w:pPr>
            <w:r>
              <w:t>12月底</w:t>
            </w:r>
          </w:p>
        </w:tc>
      </w:tr>
      <w:tr w14:paraId="0FABD80B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noWrap w:val="0"/>
            <w:vAlign w:val="top"/>
          </w:tcPr>
          <w:p w14:paraId="1F371944"/>
        </w:tc>
        <w:tc>
          <w:tcPr>
            <w:tcW w:w="5103" w:type="dxa"/>
            <w:gridSpan w:val="2"/>
            <w:noWrap w:val="0"/>
            <w:vAlign w:val="center"/>
          </w:tcPr>
          <w:p w14:paraId="765C8CB3">
            <w:pPr>
              <w:pStyle w:val="17"/>
            </w:pPr>
            <w:r>
              <w:t>1811.00</w:t>
            </w:r>
          </w:p>
        </w:tc>
        <w:tc>
          <w:tcPr>
            <w:tcW w:w="2835" w:type="dxa"/>
            <w:noWrap w:val="0"/>
            <w:vAlign w:val="center"/>
          </w:tcPr>
          <w:p w14:paraId="6874F519">
            <w:pPr>
              <w:pStyle w:val="17"/>
            </w:pPr>
            <w:r>
              <w:t>3623.00</w:t>
            </w:r>
          </w:p>
        </w:tc>
        <w:tc>
          <w:tcPr>
            <w:tcW w:w="2551" w:type="dxa"/>
            <w:noWrap w:val="0"/>
            <w:vAlign w:val="center"/>
          </w:tcPr>
          <w:p w14:paraId="3A652B8C">
            <w:pPr>
              <w:pStyle w:val="17"/>
            </w:pPr>
            <w:r>
              <w:t>5434.00</w:t>
            </w:r>
          </w:p>
        </w:tc>
        <w:tc>
          <w:tcPr>
            <w:tcW w:w="3544" w:type="dxa"/>
            <w:gridSpan w:val="2"/>
            <w:noWrap w:val="0"/>
            <w:vAlign w:val="center"/>
          </w:tcPr>
          <w:p w14:paraId="321B6FA3">
            <w:pPr>
              <w:pStyle w:val="17"/>
            </w:pPr>
            <w:r>
              <w:t>7245.00</w:t>
            </w:r>
          </w:p>
        </w:tc>
      </w:tr>
      <w:tr w14:paraId="70BD198C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noWrap w:val="0"/>
            <w:vAlign w:val="center"/>
          </w:tcPr>
          <w:p w14:paraId="10495CAD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noWrap w:val="0"/>
            <w:vAlign w:val="center"/>
          </w:tcPr>
          <w:p w14:paraId="70876C1A">
            <w:pPr>
              <w:pStyle w:val="16"/>
            </w:pPr>
            <w:r>
              <w:t>1.确保符合条件的城乡老年居民基础养老金按时足额发放。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</w:tc>
      </w:tr>
    </w:tbl>
    <w:p w14:paraId="4EBE9A3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1767D64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noWrap w:val="0"/>
            <w:vAlign w:val="center"/>
          </w:tcPr>
          <w:p w14:paraId="71CCA789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一级指标</w:t>
            </w:r>
          </w:p>
        </w:tc>
        <w:tc>
          <w:tcPr>
            <w:tcW w:w="2268" w:type="dxa"/>
            <w:noWrap w:val="0"/>
            <w:vAlign w:val="center"/>
          </w:tcPr>
          <w:p w14:paraId="08D19904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二级指标</w:t>
            </w:r>
          </w:p>
        </w:tc>
        <w:tc>
          <w:tcPr>
            <w:tcW w:w="2835" w:type="dxa"/>
            <w:noWrap w:val="0"/>
            <w:vAlign w:val="center"/>
          </w:tcPr>
          <w:p w14:paraId="32C434FE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三级指标</w:t>
            </w:r>
          </w:p>
        </w:tc>
        <w:tc>
          <w:tcPr>
            <w:tcW w:w="5386" w:type="dxa"/>
            <w:noWrap w:val="0"/>
            <w:vAlign w:val="center"/>
          </w:tcPr>
          <w:p w14:paraId="26E60BDD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绩效指标描述</w:t>
            </w:r>
          </w:p>
        </w:tc>
        <w:tc>
          <w:tcPr>
            <w:tcW w:w="2268" w:type="dxa"/>
            <w:noWrap w:val="0"/>
            <w:vAlign w:val="center"/>
          </w:tcPr>
          <w:p w14:paraId="15A1B2A4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指标值</w:t>
            </w:r>
          </w:p>
        </w:tc>
        <w:tc>
          <w:tcPr>
            <w:tcW w:w="1276" w:type="dxa"/>
            <w:noWrap w:val="0"/>
            <w:vAlign w:val="center"/>
          </w:tcPr>
          <w:p w14:paraId="04179804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指标值确定依据</w:t>
            </w:r>
          </w:p>
        </w:tc>
      </w:tr>
      <w:tr w14:paraId="5B36ADD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5C23DBD8">
            <w:pPr>
              <w:pStyle w:val="1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产出指标</w:t>
            </w:r>
          </w:p>
        </w:tc>
        <w:tc>
          <w:tcPr>
            <w:tcW w:w="2268" w:type="dxa"/>
            <w:noWrap w:val="0"/>
            <w:vAlign w:val="center"/>
          </w:tcPr>
          <w:p w14:paraId="0D16952F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数量指标</w:t>
            </w:r>
          </w:p>
        </w:tc>
        <w:tc>
          <w:tcPr>
            <w:tcW w:w="2835" w:type="dxa"/>
            <w:noWrap w:val="0"/>
            <w:vAlign w:val="center"/>
          </w:tcPr>
          <w:p w14:paraId="02CBA589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城乡居民养老保险待遇领取人数</w:t>
            </w:r>
          </w:p>
        </w:tc>
        <w:tc>
          <w:tcPr>
            <w:tcW w:w="5386" w:type="dxa"/>
            <w:noWrap w:val="0"/>
            <w:vAlign w:val="center"/>
          </w:tcPr>
          <w:p w14:paraId="426E410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城乡居民养老保险60周岁以上领取待遇人数</w:t>
            </w:r>
          </w:p>
        </w:tc>
        <w:tc>
          <w:tcPr>
            <w:tcW w:w="2268" w:type="dxa"/>
            <w:noWrap w:val="0"/>
            <w:vAlign w:val="center"/>
          </w:tcPr>
          <w:p w14:paraId="62B0D03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≤54321人</w:t>
            </w:r>
          </w:p>
        </w:tc>
        <w:tc>
          <w:tcPr>
            <w:tcW w:w="1276" w:type="dxa"/>
            <w:noWrap w:val="0"/>
            <w:vAlign w:val="center"/>
          </w:tcPr>
          <w:p w14:paraId="29545D5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冀财社〔2024〕133号</w:t>
            </w:r>
          </w:p>
          <w:p w14:paraId="0B081325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</w:tr>
      <w:tr w14:paraId="048A204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2DCF6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3A49B6D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质量指标</w:t>
            </w:r>
          </w:p>
        </w:tc>
        <w:tc>
          <w:tcPr>
            <w:tcW w:w="2835" w:type="dxa"/>
            <w:noWrap w:val="0"/>
            <w:vAlign w:val="center"/>
          </w:tcPr>
          <w:p w14:paraId="1DA1534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符合条件的城乡老年居民基础养老金足额发放率</w:t>
            </w:r>
          </w:p>
        </w:tc>
        <w:tc>
          <w:tcPr>
            <w:tcW w:w="5386" w:type="dxa"/>
            <w:noWrap w:val="0"/>
            <w:vAlign w:val="center"/>
          </w:tcPr>
          <w:p w14:paraId="3ECB7F21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符合条件的城乡老年居民基础养老金足额发放率</w:t>
            </w:r>
          </w:p>
        </w:tc>
        <w:tc>
          <w:tcPr>
            <w:tcW w:w="2268" w:type="dxa"/>
            <w:noWrap w:val="0"/>
            <w:vAlign w:val="center"/>
          </w:tcPr>
          <w:p w14:paraId="55220B7C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100%</w:t>
            </w:r>
          </w:p>
        </w:tc>
        <w:tc>
          <w:tcPr>
            <w:tcW w:w="1276" w:type="dxa"/>
            <w:noWrap w:val="0"/>
            <w:vAlign w:val="center"/>
          </w:tcPr>
          <w:p w14:paraId="20CD8C08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冀财社〔2024〕133号</w:t>
            </w:r>
          </w:p>
          <w:p w14:paraId="58840BB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</w:tr>
      <w:tr w14:paraId="00802D0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60B51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432F731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时效指标</w:t>
            </w:r>
          </w:p>
        </w:tc>
        <w:tc>
          <w:tcPr>
            <w:tcW w:w="2835" w:type="dxa"/>
            <w:noWrap w:val="0"/>
            <w:vAlign w:val="center"/>
          </w:tcPr>
          <w:p w14:paraId="52CC6E0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符合条件的城乡老年居民基础养老金按时发放率</w:t>
            </w:r>
          </w:p>
        </w:tc>
        <w:tc>
          <w:tcPr>
            <w:tcW w:w="5386" w:type="dxa"/>
            <w:noWrap w:val="0"/>
            <w:vAlign w:val="center"/>
          </w:tcPr>
          <w:p w14:paraId="5E72EB7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符合条件的城乡老年居民基础养老金按时发放率</w:t>
            </w:r>
          </w:p>
        </w:tc>
        <w:tc>
          <w:tcPr>
            <w:tcW w:w="2268" w:type="dxa"/>
            <w:noWrap w:val="0"/>
            <w:vAlign w:val="center"/>
          </w:tcPr>
          <w:p w14:paraId="64EFB586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100%</w:t>
            </w:r>
          </w:p>
        </w:tc>
        <w:tc>
          <w:tcPr>
            <w:tcW w:w="1276" w:type="dxa"/>
            <w:noWrap w:val="0"/>
            <w:vAlign w:val="center"/>
          </w:tcPr>
          <w:p w14:paraId="5D52873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冀财社〔2024〕133号</w:t>
            </w:r>
          </w:p>
          <w:p w14:paraId="292584DA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</w:tr>
      <w:tr w14:paraId="374D461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1C9C1E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2F419522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成本指标</w:t>
            </w:r>
          </w:p>
        </w:tc>
        <w:tc>
          <w:tcPr>
            <w:tcW w:w="2835" w:type="dxa"/>
            <w:noWrap w:val="0"/>
            <w:vAlign w:val="center"/>
          </w:tcPr>
          <w:p w14:paraId="6584DA2C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项目预算控制额</w:t>
            </w:r>
          </w:p>
        </w:tc>
        <w:tc>
          <w:tcPr>
            <w:tcW w:w="5386" w:type="dxa"/>
            <w:noWrap w:val="0"/>
            <w:vAlign w:val="center"/>
          </w:tcPr>
          <w:p w14:paraId="02F6DAB6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项目总成本</w:t>
            </w:r>
          </w:p>
        </w:tc>
        <w:tc>
          <w:tcPr>
            <w:tcW w:w="2268" w:type="dxa"/>
            <w:noWrap w:val="0"/>
            <w:vAlign w:val="center"/>
          </w:tcPr>
          <w:p w14:paraId="413CEB6B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≤7245万元</w:t>
            </w:r>
          </w:p>
        </w:tc>
        <w:tc>
          <w:tcPr>
            <w:tcW w:w="1276" w:type="dxa"/>
            <w:noWrap w:val="0"/>
            <w:vAlign w:val="center"/>
          </w:tcPr>
          <w:p w14:paraId="19759C75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冀财社〔2024〕133号</w:t>
            </w:r>
          </w:p>
          <w:p w14:paraId="05073238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</w:tr>
      <w:tr w14:paraId="7FDE828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2135A15D">
            <w:pPr>
              <w:pStyle w:val="1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效益指标</w:t>
            </w:r>
          </w:p>
        </w:tc>
        <w:tc>
          <w:tcPr>
            <w:tcW w:w="2268" w:type="dxa"/>
            <w:noWrap w:val="0"/>
            <w:vAlign w:val="center"/>
          </w:tcPr>
          <w:p w14:paraId="433F08E7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经济效益指标</w:t>
            </w:r>
          </w:p>
        </w:tc>
        <w:tc>
          <w:tcPr>
            <w:tcW w:w="2835" w:type="dxa"/>
            <w:noWrap w:val="0"/>
            <w:vAlign w:val="center"/>
          </w:tcPr>
          <w:p w14:paraId="59D89829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覆盖面</w:t>
            </w:r>
          </w:p>
        </w:tc>
        <w:tc>
          <w:tcPr>
            <w:tcW w:w="5386" w:type="dxa"/>
            <w:noWrap w:val="0"/>
            <w:vAlign w:val="center"/>
          </w:tcPr>
          <w:p w14:paraId="17DF51D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享受补助覆盖面</w:t>
            </w:r>
          </w:p>
        </w:tc>
        <w:tc>
          <w:tcPr>
            <w:tcW w:w="2268" w:type="dxa"/>
            <w:noWrap w:val="0"/>
            <w:vAlign w:val="center"/>
          </w:tcPr>
          <w:p w14:paraId="3989E82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≥90%</w:t>
            </w:r>
          </w:p>
        </w:tc>
        <w:tc>
          <w:tcPr>
            <w:tcW w:w="1276" w:type="dxa"/>
            <w:noWrap w:val="0"/>
            <w:vAlign w:val="center"/>
          </w:tcPr>
          <w:p w14:paraId="57EB6CD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冀财社〔2024〕133号</w:t>
            </w:r>
          </w:p>
          <w:p w14:paraId="5FE8C7F0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</w:tr>
      <w:tr w14:paraId="381E6DC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61035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4F5E7596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社会效益指标</w:t>
            </w:r>
          </w:p>
        </w:tc>
        <w:tc>
          <w:tcPr>
            <w:tcW w:w="2835" w:type="dxa"/>
            <w:noWrap w:val="0"/>
            <w:vAlign w:val="center"/>
          </w:tcPr>
          <w:p w14:paraId="722BC33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城乡居民政策知晓率</w:t>
            </w:r>
          </w:p>
        </w:tc>
        <w:tc>
          <w:tcPr>
            <w:tcW w:w="5386" w:type="dxa"/>
            <w:noWrap w:val="0"/>
            <w:vAlign w:val="center"/>
          </w:tcPr>
          <w:p w14:paraId="752584E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城乡居民政策知晓率</w:t>
            </w:r>
          </w:p>
        </w:tc>
        <w:tc>
          <w:tcPr>
            <w:tcW w:w="2268" w:type="dxa"/>
            <w:noWrap w:val="0"/>
            <w:vAlign w:val="center"/>
          </w:tcPr>
          <w:p w14:paraId="14DFEC31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≥90%</w:t>
            </w:r>
          </w:p>
        </w:tc>
        <w:tc>
          <w:tcPr>
            <w:tcW w:w="1276" w:type="dxa"/>
            <w:noWrap w:val="0"/>
            <w:vAlign w:val="center"/>
          </w:tcPr>
          <w:p w14:paraId="63B6FA1A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冀财社〔2024〕133号</w:t>
            </w:r>
          </w:p>
          <w:p w14:paraId="7D7775A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</w:p>
        </w:tc>
      </w:tr>
      <w:tr w14:paraId="6FEE263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noWrap w:val="0"/>
            <w:vAlign w:val="center"/>
          </w:tcPr>
          <w:p w14:paraId="536F8013">
            <w:pPr>
              <w:pStyle w:val="1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满意度指标</w:t>
            </w:r>
          </w:p>
        </w:tc>
        <w:tc>
          <w:tcPr>
            <w:tcW w:w="2268" w:type="dxa"/>
            <w:noWrap w:val="0"/>
            <w:vAlign w:val="center"/>
          </w:tcPr>
          <w:p w14:paraId="4ED1559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服务对象满意度指标</w:t>
            </w:r>
          </w:p>
        </w:tc>
        <w:tc>
          <w:tcPr>
            <w:tcW w:w="2835" w:type="dxa"/>
            <w:noWrap w:val="0"/>
            <w:vAlign w:val="center"/>
          </w:tcPr>
          <w:p w14:paraId="393CDEDB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参保人员满意度</w:t>
            </w:r>
          </w:p>
        </w:tc>
        <w:tc>
          <w:tcPr>
            <w:tcW w:w="5386" w:type="dxa"/>
            <w:noWrap w:val="0"/>
            <w:vAlign w:val="center"/>
          </w:tcPr>
          <w:p w14:paraId="40A651B9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参保人员满意度</w:t>
            </w:r>
          </w:p>
        </w:tc>
        <w:tc>
          <w:tcPr>
            <w:tcW w:w="2268" w:type="dxa"/>
            <w:noWrap w:val="0"/>
            <w:vAlign w:val="center"/>
          </w:tcPr>
          <w:p w14:paraId="44E91B4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≥85%</w:t>
            </w:r>
          </w:p>
        </w:tc>
        <w:tc>
          <w:tcPr>
            <w:tcW w:w="1276" w:type="dxa"/>
            <w:noWrap w:val="0"/>
            <w:vAlign w:val="center"/>
          </w:tcPr>
          <w:p w14:paraId="29A7F1D9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32" w:lineRule="auto"/>
              <w:textAlignment w:val="auto"/>
            </w:pPr>
            <w:r>
              <w:t>调查问卷</w:t>
            </w:r>
          </w:p>
        </w:tc>
      </w:tr>
    </w:tbl>
    <w:p w14:paraId="4692198D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41EA29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3CBE7BD9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2025年机关事业单位养老保险制度改革中央财政补助经费（冀财社〔2024〕155号）绩效目标表</w:t>
      </w:r>
    </w:p>
    <w:tbl>
      <w:tblPr>
        <w:tblStyle w:val="9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74793F29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 w14:paraId="10D8C72D">
            <w:pPr>
              <w:pStyle w:val="18"/>
            </w:pPr>
            <w:r>
              <w:t>单位：万元</w:t>
            </w:r>
          </w:p>
        </w:tc>
      </w:tr>
      <w:tr w14:paraId="5EC28C80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noWrap w:val="0"/>
            <w:vAlign w:val="center"/>
          </w:tcPr>
          <w:p w14:paraId="7494EC94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noWrap w:val="0"/>
            <w:vAlign w:val="center"/>
          </w:tcPr>
          <w:p w14:paraId="34ABAB5D">
            <w:pPr>
              <w:pStyle w:val="16"/>
            </w:pPr>
            <w:r>
              <w:t>13012825P00019710005T</w:t>
            </w:r>
          </w:p>
        </w:tc>
        <w:tc>
          <w:tcPr>
            <w:tcW w:w="2835" w:type="dxa"/>
            <w:noWrap w:val="0"/>
            <w:vAlign w:val="center"/>
          </w:tcPr>
          <w:p w14:paraId="3FF48DF2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noWrap w:val="0"/>
            <w:vAlign w:val="center"/>
          </w:tcPr>
          <w:p w14:paraId="7DA635D2">
            <w:pPr>
              <w:pStyle w:val="16"/>
            </w:pPr>
            <w:r>
              <w:t>2025年机关事业单位养老保险制度改革中央财政补助经费（冀财社〔2024〕155号）</w:t>
            </w:r>
          </w:p>
        </w:tc>
      </w:tr>
      <w:tr w14:paraId="2973FA26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3EF46134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noWrap w:val="0"/>
            <w:vAlign w:val="center"/>
          </w:tcPr>
          <w:p w14:paraId="32C7DA10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noWrap w:val="0"/>
            <w:vAlign w:val="center"/>
          </w:tcPr>
          <w:p w14:paraId="20CAD08D">
            <w:pPr>
              <w:pStyle w:val="16"/>
            </w:pPr>
            <w:r>
              <w:t>1630.00</w:t>
            </w:r>
          </w:p>
        </w:tc>
        <w:tc>
          <w:tcPr>
            <w:tcW w:w="2835" w:type="dxa"/>
            <w:noWrap w:val="0"/>
            <w:vAlign w:val="center"/>
          </w:tcPr>
          <w:p w14:paraId="3889AFD3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noWrap w:val="0"/>
            <w:vAlign w:val="center"/>
          </w:tcPr>
          <w:p w14:paraId="0ED79671">
            <w:pPr>
              <w:pStyle w:val="16"/>
            </w:pPr>
            <w:r>
              <w:t>1630.00</w:t>
            </w:r>
          </w:p>
        </w:tc>
        <w:tc>
          <w:tcPr>
            <w:tcW w:w="2268" w:type="dxa"/>
            <w:noWrap w:val="0"/>
            <w:vAlign w:val="center"/>
          </w:tcPr>
          <w:p w14:paraId="6F1406AE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noWrap w:val="0"/>
            <w:vAlign w:val="center"/>
          </w:tcPr>
          <w:p w14:paraId="51904F45">
            <w:pPr>
              <w:pStyle w:val="16"/>
            </w:pPr>
            <w:r>
              <w:t xml:space="preserve"> </w:t>
            </w:r>
          </w:p>
        </w:tc>
      </w:tr>
      <w:tr w14:paraId="2AEFCF19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noWrap w:val="0"/>
            <w:vAlign w:val="top"/>
          </w:tcPr>
          <w:p w14:paraId="5E1B3F20"/>
        </w:tc>
        <w:tc>
          <w:tcPr>
            <w:tcW w:w="14033" w:type="dxa"/>
            <w:gridSpan w:val="6"/>
            <w:noWrap w:val="0"/>
            <w:vAlign w:val="center"/>
          </w:tcPr>
          <w:p w14:paraId="2FE6BDC0">
            <w:pPr>
              <w:pStyle w:val="16"/>
            </w:pPr>
            <w:r>
              <w:t>用于机关事业养老保险改革制度中央基础养老金支出。</w:t>
            </w:r>
          </w:p>
        </w:tc>
      </w:tr>
      <w:tr w14:paraId="386656D0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2E68CB24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noWrap w:val="0"/>
            <w:vAlign w:val="center"/>
          </w:tcPr>
          <w:p w14:paraId="687BC8F3">
            <w:pPr>
              <w:pStyle w:val="15"/>
            </w:pPr>
            <w:r>
              <w:t>3月底</w:t>
            </w:r>
          </w:p>
        </w:tc>
        <w:tc>
          <w:tcPr>
            <w:tcW w:w="2835" w:type="dxa"/>
            <w:noWrap w:val="0"/>
            <w:vAlign w:val="center"/>
          </w:tcPr>
          <w:p w14:paraId="5F5A9BB6">
            <w:pPr>
              <w:pStyle w:val="15"/>
            </w:pPr>
            <w:r>
              <w:t>6月底</w:t>
            </w:r>
          </w:p>
        </w:tc>
        <w:tc>
          <w:tcPr>
            <w:tcW w:w="2551" w:type="dxa"/>
            <w:noWrap w:val="0"/>
            <w:vAlign w:val="center"/>
          </w:tcPr>
          <w:p w14:paraId="2966541B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noWrap w:val="0"/>
            <w:vAlign w:val="center"/>
          </w:tcPr>
          <w:p w14:paraId="645FD64C">
            <w:pPr>
              <w:pStyle w:val="15"/>
            </w:pPr>
            <w:r>
              <w:t>12月底</w:t>
            </w:r>
          </w:p>
        </w:tc>
      </w:tr>
      <w:tr w14:paraId="7E25FC34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noWrap w:val="0"/>
            <w:vAlign w:val="top"/>
          </w:tcPr>
          <w:p w14:paraId="78B542C3"/>
        </w:tc>
        <w:tc>
          <w:tcPr>
            <w:tcW w:w="5103" w:type="dxa"/>
            <w:gridSpan w:val="2"/>
            <w:noWrap w:val="0"/>
            <w:vAlign w:val="center"/>
          </w:tcPr>
          <w:p w14:paraId="2BC003A2">
            <w:pPr>
              <w:pStyle w:val="17"/>
            </w:pPr>
            <w:r>
              <w:t>408.00</w:t>
            </w:r>
          </w:p>
        </w:tc>
        <w:tc>
          <w:tcPr>
            <w:tcW w:w="2835" w:type="dxa"/>
            <w:noWrap w:val="0"/>
            <w:vAlign w:val="center"/>
          </w:tcPr>
          <w:p w14:paraId="79A8A1A3">
            <w:pPr>
              <w:pStyle w:val="17"/>
            </w:pPr>
            <w:r>
              <w:t>815.00</w:t>
            </w:r>
          </w:p>
        </w:tc>
        <w:tc>
          <w:tcPr>
            <w:tcW w:w="2551" w:type="dxa"/>
            <w:noWrap w:val="0"/>
            <w:vAlign w:val="center"/>
          </w:tcPr>
          <w:p w14:paraId="037AF0DD">
            <w:pPr>
              <w:pStyle w:val="17"/>
            </w:pPr>
            <w:r>
              <w:t>1223.00</w:t>
            </w:r>
          </w:p>
        </w:tc>
        <w:tc>
          <w:tcPr>
            <w:tcW w:w="3544" w:type="dxa"/>
            <w:gridSpan w:val="2"/>
            <w:noWrap w:val="0"/>
            <w:vAlign w:val="center"/>
          </w:tcPr>
          <w:p w14:paraId="21F7E862">
            <w:pPr>
              <w:pStyle w:val="17"/>
            </w:pPr>
            <w:r>
              <w:t>1630.00</w:t>
            </w:r>
          </w:p>
        </w:tc>
      </w:tr>
      <w:tr w14:paraId="58E16FCB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noWrap w:val="0"/>
            <w:vAlign w:val="center"/>
          </w:tcPr>
          <w:p w14:paraId="5ECBD66E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noWrap w:val="0"/>
            <w:vAlign w:val="center"/>
          </w:tcPr>
          <w:p w14:paraId="33B4819F">
            <w:pPr>
              <w:pStyle w:val="16"/>
            </w:pPr>
            <w:r>
              <w:t>1.确保机关事业单位退休人员养老金按时足额发放。</w:t>
            </w:r>
          </w:p>
        </w:tc>
      </w:tr>
    </w:tbl>
    <w:p w14:paraId="1739A63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3A82B7D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noWrap w:val="0"/>
            <w:vAlign w:val="center"/>
          </w:tcPr>
          <w:p w14:paraId="05B0889C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一级指标</w:t>
            </w:r>
          </w:p>
        </w:tc>
        <w:tc>
          <w:tcPr>
            <w:tcW w:w="2268" w:type="dxa"/>
            <w:noWrap w:val="0"/>
            <w:vAlign w:val="center"/>
          </w:tcPr>
          <w:p w14:paraId="4C959708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二级指标</w:t>
            </w:r>
          </w:p>
        </w:tc>
        <w:tc>
          <w:tcPr>
            <w:tcW w:w="2835" w:type="dxa"/>
            <w:noWrap w:val="0"/>
            <w:vAlign w:val="center"/>
          </w:tcPr>
          <w:p w14:paraId="4CA4073D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三级指标</w:t>
            </w:r>
          </w:p>
        </w:tc>
        <w:tc>
          <w:tcPr>
            <w:tcW w:w="5386" w:type="dxa"/>
            <w:noWrap w:val="0"/>
            <w:vAlign w:val="center"/>
          </w:tcPr>
          <w:p w14:paraId="223B3D6C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绩效指标描述</w:t>
            </w:r>
          </w:p>
        </w:tc>
        <w:tc>
          <w:tcPr>
            <w:tcW w:w="2268" w:type="dxa"/>
            <w:noWrap w:val="0"/>
            <w:vAlign w:val="center"/>
          </w:tcPr>
          <w:p w14:paraId="01B7C27E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指标值</w:t>
            </w:r>
          </w:p>
        </w:tc>
        <w:tc>
          <w:tcPr>
            <w:tcW w:w="1276" w:type="dxa"/>
            <w:noWrap w:val="0"/>
            <w:vAlign w:val="center"/>
          </w:tcPr>
          <w:p w14:paraId="5297D2C0">
            <w:pPr>
              <w:pStyle w:val="1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指标值确定依据</w:t>
            </w:r>
          </w:p>
        </w:tc>
      </w:tr>
      <w:tr w14:paraId="1D03D2A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7C3288A9">
            <w:pPr>
              <w:pStyle w:val="1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产出指标</w:t>
            </w:r>
          </w:p>
        </w:tc>
        <w:tc>
          <w:tcPr>
            <w:tcW w:w="2268" w:type="dxa"/>
            <w:noWrap w:val="0"/>
            <w:vAlign w:val="center"/>
          </w:tcPr>
          <w:p w14:paraId="05F28F75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数量指标</w:t>
            </w:r>
          </w:p>
        </w:tc>
        <w:tc>
          <w:tcPr>
            <w:tcW w:w="2835" w:type="dxa"/>
            <w:noWrap w:val="0"/>
            <w:vAlign w:val="center"/>
          </w:tcPr>
          <w:p w14:paraId="4BA33D7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基金补助人数</w:t>
            </w:r>
          </w:p>
        </w:tc>
        <w:tc>
          <w:tcPr>
            <w:tcW w:w="5386" w:type="dxa"/>
            <w:noWrap w:val="0"/>
            <w:vAlign w:val="center"/>
          </w:tcPr>
          <w:p w14:paraId="3035D55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机关事业养老保险退休人数</w:t>
            </w:r>
          </w:p>
        </w:tc>
        <w:tc>
          <w:tcPr>
            <w:tcW w:w="2268" w:type="dxa"/>
            <w:noWrap w:val="0"/>
            <w:vAlign w:val="center"/>
          </w:tcPr>
          <w:p w14:paraId="59420698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≤3061人</w:t>
            </w:r>
          </w:p>
        </w:tc>
        <w:tc>
          <w:tcPr>
            <w:tcW w:w="1276" w:type="dxa"/>
            <w:noWrap w:val="0"/>
            <w:vAlign w:val="center"/>
          </w:tcPr>
          <w:p w14:paraId="1D485329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50BB389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25DA7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6E620E0A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质量指标</w:t>
            </w:r>
          </w:p>
        </w:tc>
        <w:tc>
          <w:tcPr>
            <w:tcW w:w="2835" w:type="dxa"/>
            <w:noWrap w:val="0"/>
            <w:vAlign w:val="center"/>
          </w:tcPr>
          <w:p w14:paraId="618FD860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机关事业单位退休人员养老金足额发放率</w:t>
            </w:r>
          </w:p>
        </w:tc>
        <w:tc>
          <w:tcPr>
            <w:tcW w:w="5386" w:type="dxa"/>
            <w:noWrap w:val="0"/>
            <w:vAlign w:val="center"/>
          </w:tcPr>
          <w:p w14:paraId="63BBAA7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机关事业单位退休人员养老金足额发放率</w:t>
            </w:r>
          </w:p>
        </w:tc>
        <w:tc>
          <w:tcPr>
            <w:tcW w:w="2268" w:type="dxa"/>
            <w:noWrap w:val="0"/>
            <w:vAlign w:val="center"/>
          </w:tcPr>
          <w:p w14:paraId="0F41BD5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100%</w:t>
            </w:r>
          </w:p>
        </w:tc>
        <w:tc>
          <w:tcPr>
            <w:tcW w:w="1276" w:type="dxa"/>
            <w:noWrap w:val="0"/>
            <w:vAlign w:val="center"/>
          </w:tcPr>
          <w:p w14:paraId="4BD45D45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0040985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6E18BA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0E9AF717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时效指标</w:t>
            </w:r>
          </w:p>
        </w:tc>
        <w:tc>
          <w:tcPr>
            <w:tcW w:w="2835" w:type="dxa"/>
            <w:noWrap w:val="0"/>
            <w:vAlign w:val="center"/>
          </w:tcPr>
          <w:p w14:paraId="5B997FC8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机关事业单位养老保险制度改革补助经费</w:t>
            </w:r>
          </w:p>
        </w:tc>
        <w:tc>
          <w:tcPr>
            <w:tcW w:w="5386" w:type="dxa"/>
            <w:noWrap w:val="0"/>
            <w:vAlign w:val="center"/>
          </w:tcPr>
          <w:p w14:paraId="3ADD08EA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机关事业单位养老保险制度改革补助经费发放到位率</w:t>
            </w:r>
          </w:p>
        </w:tc>
        <w:tc>
          <w:tcPr>
            <w:tcW w:w="2268" w:type="dxa"/>
            <w:noWrap w:val="0"/>
            <w:vAlign w:val="center"/>
          </w:tcPr>
          <w:p w14:paraId="737B1CEF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按时拨付到位</w:t>
            </w:r>
          </w:p>
        </w:tc>
        <w:tc>
          <w:tcPr>
            <w:tcW w:w="1276" w:type="dxa"/>
            <w:noWrap w:val="0"/>
            <w:vAlign w:val="center"/>
          </w:tcPr>
          <w:p w14:paraId="7A6A53EF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7EC5F2F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0B93E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50EFB323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成本指标</w:t>
            </w:r>
          </w:p>
        </w:tc>
        <w:tc>
          <w:tcPr>
            <w:tcW w:w="2835" w:type="dxa"/>
            <w:noWrap w:val="0"/>
            <w:vAlign w:val="center"/>
          </w:tcPr>
          <w:p w14:paraId="045E707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财政补贴金额</w:t>
            </w:r>
          </w:p>
        </w:tc>
        <w:tc>
          <w:tcPr>
            <w:tcW w:w="5386" w:type="dxa"/>
            <w:noWrap w:val="0"/>
            <w:vAlign w:val="center"/>
          </w:tcPr>
          <w:p w14:paraId="3825645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财政补贴金额</w:t>
            </w:r>
          </w:p>
        </w:tc>
        <w:tc>
          <w:tcPr>
            <w:tcW w:w="2268" w:type="dxa"/>
            <w:noWrap w:val="0"/>
            <w:vAlign w:val="center"/>
          </w:tcPr>
          <w:p w14:paraId="4E801322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≤1630万元</w:t>
            </w:r>
          </w:p>
        </w:tc>
        <w:tc>
          <w:tcPr>
            <w:tcW w:w="1276" w:type="dxa"/>
            <w:noWrap w:val="0"/>
            <w:vAlign w:val="center"/>
          </w:tcPr>
          <w:p w14:paraId="7EA819C8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6BA214F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34273CD4">
            <w:pPr>
              <w:pStyle w:val="1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效益指标</w:t>
            </w:r>
          </w:p>
        </w:tc>
        <w:tc>
          <w:tcPr>
            <w:tcW w:w="2268" w:type="dxa"/>
            <w:noWrap w:val="0"/>
            <w:vAlign w:val="center"/>
          </w:tcPr>
          <w:p w14:paraId="0193C6A7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经济效益指标</w:t>
            </w:r>
          </w:p>
        </w:tc>
        <w:tc>
          <w:tcPr>
            <w:tcW w:w="2835" w:type="dxa"/>
            <w:noWrap w:val="0"/>
            <w:vAlign w:val="center"/>
          </w:tcPr>
          <w:p w14:paraId="5679A18E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基金补助覆盖面</w:t>
            </w:r>
          </w:p>
        </w:tc>
        <w:tc>
          <w:tcPr>
            <w:tcW w:w="5386" w:type="dxa"/>
            <w:noWrap w:val="0"/>
            <w:vAlign w:val="center"/>
          </w:tcPr>
          <w:p w14:paraId="5BB5CD76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享受保险基金补助覆盖面</w:t>
            </w:r>
          </w:p>
        </w:tc>
        <w:tc>
          <w:tcPr>
            <w:tcW w:w="2268" w:type="dxa"/>
            <w:noWrap w:val="0"/>
            <w:vAlign w:val="center"/>
          </w:tcPr>
          <w:p w14:paraId="0884B3A9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≥95%</w:t>
            </w:r>
          </w:p>
        </w:tc>
        <w:tc>
          <w:tcPr>
            <w:tcW w:w="1276" w:type="dxa"/>
            <w:noWrap w:val="0"/>
            <w:vAlign w:val="center"/>
          </w:tcPr>
          <w:p w14:paraId="4AB953A4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3A9EC53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3F2CC7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73D08B4D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社会效益指标</w:t>
            </w:r>
          </w:p>
        </w:tc>
        <w:tc>
          <w:tcPr>
            <w:tcW w:w="2835" w:type="dxa"/>
            <w:noWrap w:val="0"/>
            <w:vAlign w:val="center"/>
          </w:tcPr>
          <w:p w14:paraId="3899E14B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保障参保人员基本生活</w:t>
            </w:r>
          </w:p>
        </w:tc>
        <w:tc>
          <w:tcPr>
            <w:tcW w:w="5386" w:type="dxa"/>
            <w:noWrap w:val="0"/>
            <w:vAlign w:val="center"/>
          </w:tcPr>
          <w:p w14:paraId="154313C8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保障参保人员基本生活</w:t>
            </w:r>
          </w:p>
        </w:tc>
        <w:tc>
          <w:tcPr>
            <w:tcW w:w="2268" w:type="dxa"/>
            <w:noWrap w:val="0"/>
            <w:vAlign w:val="center"/>
          </w:tcPr>
          <w:p w14:paraId="0DB334A0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效果显著</w:t>
            </w:r>
          </w:p>
        </w:tc>
        <w:tc>
          <w:tcPr>
            <w:tcW w:w="1276" w:type="dxa"/>
            <w:noWrap w:val="0"/>
            <w:vAlign w:val="center"/>
          </w:tcPr>
          <w:p w14:paraId="152619D2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5BB5163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6711FE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</w:p>
        </w:tc>
        <w:tc>
          <w:tcPr>
            <w:tcW w:w="2268" w:type="dxa"/>
            <w:noWrap w:val="0"/>
            <w:vAlign w:val="center"/>
          </w:tcPr>
          <w:p w14:paraId="7AFC0FD5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可持续影响指标</w:t>
            </w:r>
          </w:p>
        </w:tc>
        <w:tc>
          <w:tcPr>
            <w:tcW w:w="2835" w:type="dxa"/>
            <w:noWrap w:val="0"/>
            <w:vAlign w:val="center"/>
          </w:tcPr>
          <w:p w14:paraId="64F8FD7C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基本养老保险制度长期可持续</w:t>
            </w:r>
          </w:p>
        </w:tc>
        <w:tc>
          <w:tcPr>
            <w:tcW w:w="5386" w:type="dxa"/>
            <w:noWrap w:val="0"/>
            <w:vAlign w:val="center"/>
          </w:tcPr>
          <w:p w14:paraId="51DAF430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基本养老保险制度长期可持续</w:t>
            </w:r>
          </w:p>
        </w:tc>
        <w:tc>
          <w:tcPr>
            <w:tcW w:w="2268" w:type="dxa"/>
            <w:noWrap w:val="0"/>
            <w:vAlign w:val="center"/>
          </w:tcPr>
          <w:p w14:paraId="2772E19B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长期</w:t>
            </w:r>
          </w:p>
        </w:tc>
        <w:tc>
          <w:tcPr>
            <w:tcW w:w="1276" w:type="dxa"/>
            <w:noWrap w:val="0"/>
            <w:vAlign w:val="center"/>
          </w:tcPr>
          <w:p w14:paraId="51147F1F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冀财社〔2024〕155号</w:t>
            </w:r>
          </w:p>
        </w:tc>
      </w:tr>
      <w:tr w14:paraId="4AD7A1E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noWrap w:val="0"/>
            <w:vAlign w:val="center"/>
          </w:tcPr>
          <w:p w14:paraId="5061D729">
            <w:pPr>
              <w:pStyle w:val="17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满意度指标</w:t>
            </w:r>
          </w:p>
        </w:tc>
        <w:tc>
          <w:tcPr>
            <w:tcW w:w="2268" w:type="dxa"/>
            <w:noWrap w:val="0"/>
            <w:vAlign w:val="center"/>
          </w:tcPr>
          <w:p w14:paraId="3874FD0B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服务对象满意度指标</w:t>
            </w:r>
          </w:p>
        </w:tc>
        <w:tc>
          <w:tcPr>
            <w:tcW w:w="2835" w:type="dxa"/>
            <w:noWrap w:val="0"/>
            <w:vAlign w:val="center"/>
          </w:tcPr>
          <w:p w14:paraId="15687F01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参保人员满意度</w:t>
            </w:r>
          </w:p>
        </w:tc>
        <w:tc>
          <w:tcPr>
            <w:tcW w:w="5386" w:type="dxa"/>
            <w:noWrap w:val="0"/>
            <w:vAlign w:val="center"/>
          </w:tcPr>
          <w:p w14:paraId="52206FA0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享受保险基金补助人员满意度</w:t>
            </w:r>
          </w:p>
        </w:tc>
        <w:tc>
          <w:tcPr>
            <w:tcW w:w="2268" w:type="dxa"/>
            <w:noWrap w:val="0"/>
            <w:vAlign w:val="center"/>
          </w:tcPr>
          <w:p w14:paraId="1161ED4C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≥95%</w:t>
            </w:r>
          </w:p>
        </w:tc>
        <w:tc>
          <w:tcPr>
            <w:tcW w:w="1276" w:type="dxa"/>
            <w:noWrap w:val="0"/>
            <w:vAlign w:val="center"/>
          </w:tcPr>
          <w:p w14:paraId="17C53382"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44" w:lineRule="auto"/>
              <w:textAlignment w:val="auto"/>
            </w:pPr>
            <w:r>
              <w:t>调查问卷</w:t>
            </w:r>
          </w:p>
        </w:tc>
      </w:tr>
    </w:tbl>
    <w:p w14:paraId="3792D0BA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737C592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171FF40">
      <w:pPr>
        <w:spacing w:before="0" w:after="0"/>
        <w:ind w:firstLine="560"/>
        <w:jc w:val="left"/>
        <w:outlineLvl w:val="9"/>
        <w:rPr>
          <w:rFonts w:ascii="方正仿宋_GBK" w:hAnsi="方正仿宋_GBK" w:eastAsia="方正仿宋_GBK" w:cs="方正仿宋_GBK"/>
          <w:color w:val="000000"/>
          <w:sz w:val="28"/>
        </w:rPr>
      </w:pPr>
    </w:p>
    <w:p w14:paraId="085A2401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企业基本养老保险县级补助绩效目标表</w:t>
      </w:r>
    </w:p>
    <w:tbl>
      <w:tblPr>
        <w:tblStyle w:val="9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6F62A976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 w14:paraId="4EFA7B3A">
            <w:pPr>
              <w:pStyle w:val="18"/>
            </w:pPr>
            <w:r>
              <w:t>单位：万元</w:t>
            </w:r>
          </w:p>
        </w:tc>
      </w:tr>
      <w:tr w14:paraId="109CA43E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noWrap w:val="0"/>
            <w:vAlign w:val="center"/>
          </w:tcPr>
          <w:p w14:paraId="050C55EF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noWrap w:val="0"/>
            <w:vAlign w:val="center"/>
          </w:tcPr>
          <w:p w14:paraId="4B7BA1D8">
            <w:pPr>
              <w:pStyle w:val="16"/>
            </w:pPr>
            <w:r>
              <w:t>13012825P00021210002H</w:t>
            </w:r>
          </w:p>
        </w:tc>
        <w:tc>
          <w:tcPr>
            <w:tcW w:w="2835" w:type="dxa"/>
            <w:noWrap w:val="0"/>
            <w:vAlign w:val="center"/>
          </w:tcPr>
          <w:p w14:paraId="412441F2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noWrap w:val="0"/>
            <w:vAlign w:val="center"/>
          </w:tcPr>
          <w:p w14:paraId="4DF378AD">
            <w:pPr>
              <w:pStyle w:val="16"/>
            </w:pPr>
            <w:r>
              <w:t>企业基本养老保险县级补助</w:t>
            </w:r>
          </w:p>
        </w:tc>
      </w:tr>
      <w:tr w14:paraId="5F45E789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1EBB56EC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noWrap w:val="0"/>
            <w:vAlign w:val="center"/>
          </w:tcPr>
          <w:p w14:paraId="00957504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noWrap w:val="0"/>
            <w:vAlign w:val="center"/>
          </w:tcPr>
          <w:p w14:paraId="7D23E9D3">
            <w:pPr>
              <w:pStyle w:val="16"/>
            </w:pPr>
            <w:r>
              <w:t>700.00</w:t>
            </w:r>
          </w:p>
        </w:tc>
        <w:tc>
          <w:tcPr>
            <w:tcW w:w="2835" w:type="dxa"/>
            <w:noWrap w:val="0"/>
            <w:vAlign w:val="center"/>
          </w:tcPr>
          <w:p w14:paraId="04074BBB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noWrap w:val="0"/>
            <w:vAlign w:val="center"/>
          </w:tcPr>
          <w:p w14:paraId="076B3183">
            <w:pPr>
              <w:pStyle w:val="16"/>
            </w:pPr>
            <w:r>
              <w:t>700.00</w:t>
            </w:r>
          </w:p>
        </w:tc>
        <w:tc>
          <w:tcPr>
            <w:tcW w:w="2268" w:type="dxa"/>
            <w:noWrap w:val="0"/>
            <w:vAlign w:val="center"/>
          </w:tcPr>
          <w:p w14:paraId="1503FB4A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noWrap w:val="0"/>
            <w:vAlign w:val="center"/>
          </w:tcPr>
          <w:p w14:paraId="0FB8D622">
            <w:pPr>
              <w:pStyle w:val="16"/>
            </w:pPr>
            <w:r>
              <w:t xml:space="preserve"> </w:t>
            </w:r>
          </w:p>
        </w:tc>
      </w:tr>
      <w:tr w14:paraId="7191A3B9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noWrap w:val="0"/>
            <w:vAlign w:val="top"/>
          </w:tcPr>
          <w:p w14:paraId="7C081368"/>
        </w:tc>
        <w:tc>
          <w:tcPr>
            <w:tcW w:w="14033" w:type="dxa"/>
            <w:gridSpan w:val="6"/>
            <w:noWrap w:val="0"/>
            <w:vAlign w:val="center"/>
          </w:tcPr>
          <w:p w14:paraId="3C92A81A">
            <w:pPr>
              <w:pStyle w:val="16"/>
            </w:pPr>
            <w:r>
              <w:t>用于企业养老保险风险储备金上解。</w:t>
            </w:r>
          </w:p>
          <w:p w14:paraId="597FA1DE">
            <w:pPr>
              <w:pStyle w:val="16"/>
            </w:pPr>
          </w:p>
        </w:tc>
      </w:tr>
      <w:tr w14:paraId="524E5F65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1C02F090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noWrap w:val="0"/>
            <w:vAlign w:val="center"/>
          </w:tcPr>
          <w:p w14:paraId="30BBF38D">
            <w:pPr>
              <w:pStyle w:val="15"/>
            </w:pPr>
            <w:r>
              <w:t>3月底</w:t>
            </w:r>
          </w:p>
        </w:tc>
        <w:tc>
          <w:tcPr>
            <w:tcW w:w="2835" w:type="dxa"/>
            <w:noWrap w:val="0"/>
            <w:vAlign w:val="center"/>
          </w:tcPr>
          <w:p w14:paraId="0ACE648C">
            <w:pPr>
              <w:pStyle w:val="15"/>
            </w:pPr>
            <w:r>
              <w:t>6月底</w:t>
            </w:r>
          </w:p>
        </w:tc>
        <w:tc>
          <w:tcPr>
            <w:tcW w:w="2551" w:type="dxa"/>
            <w:noWrap w:val="0"/>
            <w:vAlign w:val="center"/>
          </w:tcPr>
          <w:p w14:paraId="009E4BA5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noWrap w:val="0"/>
            <w:vAlign w:val="center"/>
          </w:tcPr>
          <w:p w14:paraId="0E86FD1E">
            <w:pPr>
              <w:pStyle w:val="15"/>
            </w:pPr>
            <w:r>
              <w:t>12月底</w:t>
            </w:r>
          </w:p>
        </w:tc>
      </w:tr>
      <w:tr w14:paraId="43A29AF0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noWrap w:val="0"/>
            <w:vAlign w:val="top"/>
          </w:tcPr>
          <w:p w14:paraId="7BCD5CB1"/>
        </w:tc>
        <w:tc>
          <w:tcPr>
            <w:tcW w:w="5103" w:type="dxa"/>
            <w:gridSpan w:val="2"/>
            <w:noWrap w:val="0"/>
            <w:vAlign w:val="center"/>
          </w:tcPr>
          <w:p w14:paraId="24ECEFCC">
            <w:pPr>
              <w:pStyle w:val="17"/>
            </w:pPr>
            <w:r>
              <w:t xml:space="preserve"> </w:t>
            </w:r>
          </w:p>
        </w:tc>
        <w:tc>
          <w:tcPr>
            <w:tcW w:w="2835" w:type="dxa"/>
            <w:noWrap w:val="0"/>
            <w:vAlign w:val="center"/>
          </w:tcPr>
          <w:p w14:paraId="2DC8C4A3">
            <w:pPr>
              <w:pStyle w:val="17"/>
            </w:pPr>
            <w:r>
              <w:t xml:space="preserve"> </w:t>
            </w:r>
          </w:p>
        </w:tc>
        <w:tc>
          <w:tcPr>
            <w:tcW w:w="2551" w:type="dxa"/>
            <w:noWrap w:val="0"/>
            <w:vAlign w:val="center"/>
          </w:tcPr>
          <w:p w14:paraId="3471F50F">
            <w:pPr>
              <w:pStyle w:val="17"/>
            </w:pPr>
            <w:r>
              <w:t>700.00</w:t>
            </w:r>
          </w:p>
        </w:tc>
        <w:tc>
          <w:tcPr>
            <w:tcW w:w="3544" w:type="dxa"/>
            <w:gridSpan w:val="2"/>
            <w:noWrap w:val="0"/>
            <w:vAlign w:val="center"/>
          </w:tcPr>
          <w:p w14:paraId="1584263E">
            <w:pPr>
              <w:pStyle w:val="17"/>
            </w:pPr>
            <w:r>
              <w:t>700.00</w:t>
            </w:r>
          </w:p>
        </w:tc>
      </w:tr>
      <w:tr w14:paraId="498B62C1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noWrap w:val="0"/>
            <w:vAlign w:val="center"/>
          </w:tcPr>
          <w:p w14:paraId="09DA2E40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noWrap w:val="0"/>
            <w:vAlign w:val="center"/>
          </w:tcPr>
          <w:p w14:paraId="5309402D">
            <w:pPr>
              <w:pStyle w:val="16"/>
            </w:pPr>
            <w:r>
              <w:t>1.保证资金收支缺口，维护社会稳定；保证企业离退休人员养老金按时足额发放。</w:t>
            </w:r>
          </w:p>
        </w:tc>
      </w:tr>
    </w:tbl>
    <w:p w14:paraId="22DF0D9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4FF28C9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noWrap w:val="0"/>
            <w:vAlign w:val="center"/>
          </w:tcPr>
          <w:p w14:paraId="778D5398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noWrap w:val="0"/>
            <w:vAlign w:val="center"/>
          </w:tcPr>
          <w:p w14:paraId="45C1E889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noWrap w:val="0"/>
            <w:vAlign w:val="center"/>
          </w:tcPr>
          <w:p w14:paraId="240A5598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noWrap w:val="0"/>
            <w:vAlign w:val="center"/>
          </w:tcPr>
          <w:p w14:paraId="4F0A2198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noWrap w:val="0"/>
            <w:vAlign w:val="center"/>
          </w:tcPr>
          <w:p w14:paraId="47AD8FEF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noWrap w:val="0"/>
            <w:vAlign w:val="center"/>
          </w:tcPr>
          <w:p w14:paraId="22B3F462">
            <w:pPr>
              <w:pStyle w:val="15"/>
            </w:pPr>
            <w:r>
              <w:t>指标值确定依据</w:t>
            </w:r>
          </w:p>
        </w:tc>
      </w:tr>
      <w:tr w14:paraId="14ABCCB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7D636D35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noWrap w:val="0"/>
            <w:vAlign w:val="center"/>
          </w:tcPr>
          <w:p w14:paraId="72811D61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noWrap w:val="0"/>
            <w:vAlign w:val="center"/>
          </w:tcPr>
          <w:p w14:paraId="73AA6FC4">
            <w:pPr>
              <w:pStyle w:val="16"/>
            </w:pPr>
            <w:r>
              <w:t>风险储备金到位率</w:t>
            </w:r>
          </w:p>
        </w:tc>
        <w:tc>
          <w:tcPr>
            <w:tcW w:w="5386" w:type="dxa"/>
            <w:noWrap w:val="0"/>
            <w:vAlign w:val="center"/>
          </w:tcPr>
          <w:p w14:paraId="75E5108E">
            <w:pPr>
              <w:pStyle w:val="16"/>
            </w:pPr>
            <w:r>
              <w:t>足额上解上级风险储备金账户</w:t>
            </w:r>
          </w:p>
        </w:tc>
        <w:tc>
          <w:tcPr>
            <w:tcW w:w="2268" w:type="dxa"/>
            <w:noWrap w:val="0"/>
            <w:vAlign w:val="center"/>
          </w:tcPr>
          <w:p w14:paraId="376A4C86">
            <w:pPr>
              <w:pStyle w:val="16"/>
            </w:pPr>
            <w:r>
              <w:t>≤700万元</w:t>
            </w:r>
          </w:p>
        </w:tc>
        <w:tc>
          <w:tcPr>
            <w:tcW w:w="1276" w:type="dxa"/>
            <w:noWrap w:val="0"/>
            <w:vAlign w:val="center"/>
          </w:tcPr>
          <w:p w14:paraId="4AE67B3F">
            <w:pPr>
              <w:pStyle w:val="16"/>
            </w:pPr>
            <w:r>
              <w:t>年度工作计划</w:t>
            </w:r>
          </w:p>
        </w:tc>
      </w:tr>
      <w:tr w14:paraId="54316E5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1AF2EE21"/>
        </w:tc>
        <w:tc>
          <w:tcPr>
            <w:tcW w:w="2268" w:type="dxa"/>
            <w:noWrap w:val="0"/>
            <w:vAlign w:val="center"/>
          </w:tcPr>
          <w:p w14:paraId="3B1F929B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noWrap w:val="0"/>
            <w:vAlign w:val="center"/>
          </w:tcPr>
          <w:p w14:paraId="5F4F7790">
            <w:pPr>
              <w:pStyle w:val="16"/>
            </w:pPr>
            <w:r>
              <w:t>资金发放及时率</w:t>
            </w:r>
          </w:p>
        </w:tc>
        <w:tc>
          <w:tcPr>
            <w:tcW w:w="5386" w:type="dxa"/>
            <w:noWrap w:val="0"/>
            <w:vAlign w:val="center"/>
          </w:tcPr>
          <w:p w14:paraId="2D3A1F6D">
            <w:pPr>
              <w:pStyle w:val="16"/>
            </w:pPr>
            <w:r>
              <w:t>每月20日前发放</w:t>
            </w:r>
          </w:p>
        </w:tc>
        <w:tc>
          <w:tcPr>
            <w:tcW w:w="2268" w:type="dxa"/>
            <w:noWrap w:val="0"/>
            <w:vAlign w:val="center"/>
          </w:tcPr>
          <w:p w14:paraId="0D8B50D1">
            <w:pPr>
              <w:pStyle w:val="16"/>
            </w:pPr>
            <w:r>
              <w:t>≥20日</w:t>
            </w:r>
          </w:p>
        </w:tc>
        <w:tc>
          <w:tcPr>
            <w:tcW w:w="1276" w:type="dxa"/>
            <w:noWrap w:val="0"/>
            <w:vAlign w:val="center"/>
          </w:tcPr>
          <w:p w14:paraId="6939C11F">
            <w:pPr>
              <w:pStyle w:val="16"/>
            </w:pPr>
            <w:r>
              <w:t>年度工作计划</w:t>
            </w:r>
          </w:p>
        </w:tc>
      </w:tr>
      <w:tr w14:paraId="3B32CCC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4E4E12EB"/>
        </w:tc>
        <w:tc>
          <w:tcPr>
            <w:tcW w:w="2268" w:type="dxa"/>
            <w:noWrap w:val="0"/>
            <w:vAlign w:val="center"/>
          </w:tcPr>
          <w:p w14:paraId="72DB7C99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noWrap w:val="0"/>
            <w:vAlign w:val="center"/>
          </w:tcPr>
          <w:p w14:paraId="2A6BCD5A">
            <w:pPr>
              <w:pStyle w:val="16"/>
            </w:pPr>
            <w:r>
              <w:t>上解资金及时率</w:t>
            </w:r>
          </w:p>
        </w:tc>
        <w:tc>
          <w:tcPr>
            <w:tcW w:w="5386" w:type="dxa"/>
            <w:noWrap w:val="0"/>
            <w:vAlign w:val="center"/>
          </w:tcPr>
          <w:p w14:paraId="364238E8">
            <w:pPr>
              <w:pStyle w:val="16"/>
            </w:pPr>
            <w:r>
              <w:t>按时上解上级风险储备金</w:t>
            </w:r>
          </w:p>
        </w:tc>
        <w:tc>
          <w:tcPr>
            <w:tcW w:w="2268" w:type="dxa"/>
            <w:noWrap w:val="0"/>
            <w:vAlign w:val="center"/>
          </w:tcPr>
          <w:p w14:paraId="74B76BF1">
            <w:pPr>
              <w:pStyle w:val="16"/>
            </w:pPr>
            <w:r>
              <w:t>100%</w:t>
            </w:r>
          </w:p>
        </w:tc>
        <w:tc>
          <w:tcPr>
            <w:tcW w:w="1276" w:type="dxa"/>
            <w:noWrap w:val="0"/>
            <w:vAlign w:val="center"/>
          </w:tcPr>
          <w:p w14:paraId="38C14AC5">
            <w:pPr>
              <w:pStyle w:val="16"/>
            </w:pPr>
            <w:r>
              <w:t>年度工作计划</w:t>
            </w:r>
          </w:p>
        </w:tc>
      </w:tr>
      <w:tr w14:paraId="10FEAEC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25CD0A46"/>
        </w:tc>
        <w:tc>
          <w:tcPr>
            <w:tcW w:w="2268" w:type="dxa"/>
            <w:noWrap w:val="0"/>
            <w:vAlign w:val="center"/>
          </w:tcPr>
          <w:p w14:paraId="58150F22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noWrap w:val="0"/>
            <w:vAlign w:val="center"/>
          </w:tcPr>
          <w:p w14:paraId="0D4FB71F">
            <w:pPr>
              <w:pStyle w:val="16"/>
            </w:pPr>
            <w:r>
              <w:t>财政补贴金额</w:t>
            </w:r>
          </w:p>
        </w:tc>
        <w:tc>
          <w:tcPr>
            <w:tcW w:w="5386" w:type="dxa"/>
            <w:noWrap w:val="0"/>
            <w:vAlign w:val="center"/>
          </w:tcPr>
          <w:p w14:paraId="46CC0FBD">
            <w:pPr>
              <w:pStyle w:val="16"/>
            </w:pPr>
            <w:r>
              <w:t>财政补贴及时</w:t>
            </w:r>
          </w:p>
        </w:tc>
        <w:tc>
          <w:tcPr>
            <w:tcW w:w="2268" w:type="dxa"/>
            <w:noWrap w:val="0"/>
            <w:vAlign w:val="center"/>
          </w:tcPr>
          <w:p w14:paraId="4A4DF1A5">
            <w:pPr>
              <w:pStyle w:val="16"/>
            </w:pPr>
            <w:r>
              <w:t>≤700万元</w:t>
            </w:r>
          </w:p>
        </w:tc>
        <w:tc>
          <w:tcPr>
            <w:tcW w:w="1276" w:type="dxa"/>
            <w:noWrap w:val="0"/>
            <w:vAlign w:val="center"/>
          </w:tcPr>
          <w:p w14:paraId="7C198AF6">
            <w:pPr>
              <w:pStyle w:val="16"/>
            </w:pPr>
            <w:r>
              <w:t>年度工作计划</w:t>
            </w:r>
          </w:p>
        </w:tc>
      </w:tr>
      <w:tr w14:paraId="2669DD7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 w14:paraId="5BC63D25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noWrap w:val="0"/>
            <w:vAlign w:val="center"/>
          </w:tcPr>
          <w:p w14:paraId="232EF0CC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noWrap w:val="0"/>
            <w:vAlign w:val="center"/>
          </w:tcPr>
          <w:p w14:paraId="58FAD034">
            <w:pPr>
              <w:pStyle w:val="16"/>
            </w:pPr>
            <w:r>
              <w:t>资金补助覆盖面</w:t>
            </w:r>
          </w:p>
        </w:tc>
        <w:tc>
          <w:tcPr>
            <w:tcW w:w="5386" w:type="dxa"/>
            <w:noWrap w:val="0"/>
            <w:vAlign w:val="center"/>
          </w:tcPr>
          <w:p w14:paraId="646AB2F6">
            <w:pPr>
              <w:pStyle w:val="16"/>
            </w:pPr>
            <w:r>
              <w:t>领取人数占退休人数比例</w:t>
            </w:r>
          </w:p>
        </w:tc>
        <w:tc>
          <w:tcPr>
            <w:tcW w:w="2268" w:type="dxa"/>
            <w:noWrap w:val="0"/>
            <w:vAlign w:val="center"/>
          </w:tcPr>
          <w:p w14:paraId="55F1715E">
            <w:pPr>
              <w:pStyle w:val="16"/>
            </w:pPr>
            <w:r>
              <w:t>≥95%</w:t>
            </w:r>
          </w:p>
        </w:tc>
        <w:tc>
          <w:tcPr>
            <w:tcW w:w="1276" w:type="dxa"/>
            <w:noWrap w:val="0"/>
            <w:vAlign w:val="center"/>
          </w:tcPr>
          <w:p w14:paraId="7A8C401F">
            <w:pPr>
              <w:pStyle w:val="16"/>
            </w:pPr>
            <w:r>
              <w:t>年度工作计划</w:t>
            </w:r>
          </w:p>
        </w:tc>
      </w:tr>
      <w:tr w14:paraId="6FDDE23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 w14:paraId="59886ECA"/>
        </w:tc>
        <w:tc>
          <w:tcPr>
            <w:tcW w:w="2268" w:type="dxa"/>
            <w:noWrap w:val="0"/>
            <w:vAlign w:val="center"/>
          </w:tcPr>
          <w:p w14:paraId="7CE8ED2A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noWrap w:val="0"/>
            <w:vAlign w:val="center"/>
          </w:tcPr>
          <w:p w14:paraId="1891272E">
            <w:pPr>
              <w:pStyle w:val="16"/>
            </w:pPr>
            <w:r>
              <w:t>维护社会稳定</w:t>
            </w:r>
          </w:p>
        </w:tc>
        <w:tc>
          <w:tcPr>
            <w:tcW w:w="5386" w:type="dxa"/>
            <w:noWrap w:val="0"/>
            <w:vAlign w:val="center"/>
          </w:tcPr>
          <w:p w14:paraId="03398C1B">
            <w:pPr>
              <w:pStyle w:val="16"/>
            </w:pPr>
            <w:r>
              <w:t>保障退休人员生活水平，维护社会稳定</w:t>
            </w:r>
          </w:p>
        </w:tc>
        <w:tc>
          <w:tcPr>
            <w:tcW w:w="2268" w:type="dxa"/>
            <w:noWrap w:val="0"/>
            <w:vAlign w:val="center"/>
          </w:tcPr>
          <w:p w14:paraId="1F505A9C">
            <w:pPr>
              <w:pStyle w:val="16"/>
            </w:pPr>
            <w:r>
              <w:t>成效明显</w:t>
            </w:r>
          </w:p>
        </w:tc>
        <w:tc>
          <w:tcPr>
            <w:tcW w:w="1276" w:type="dxa"/>
            <w:noWrap w:val="0"/>
            <w:vAlign w:val="center"/>
          </w:tcPr>
          <w:p w14:paraId="23809E23">
            <w:pPr>
              <w:pStyle w:val="16"/>
            </w:pPr>
            <w:r>
              <w:t>年度工作计划</w:t>
            </w:r>
          </w:p>
        </w:tc>
      </w:tr>
      <w:tr w14:paraId="0A62269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noWrap w:val="0"/>
            <w:vAlign w:val="center"/>
          </w:tcPr>
          <w:p w14:paraId="5A5FADA7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noWrap w:val="0"/>
            <w:vAlign w:val="center"/>
          </w:tcPr>
          <w:p w14:paraId="4BAC3B53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noWrap w:val="0"/>
            <w:vAlign w:val="center"/>
          </w:tcPr>
          <w:p w14:paraId="6779F13D">
            <w:pPr>
              <w:pStyle w:val="16"/>
            </w:pPr>
            <w:r>
              <w:t>服务对象满意度</w:t>
            </w:r>
          </w:p>
        </w:tc>
        <w:tc>
          <w:tcPr>
            <w:tcW w:w="5386" w:type="dxa"/>
            <w:noWrap w:val="0"/>
            <w:vAlign w:val="center"/>
          </w:tcPr>
          <w:p w14:paraId="69F1F731">
            <w:pPr>
              <w:pStyle w:val="16"/>
            </w:pPr>
            <w:r>
              <w:t>离退休人员满意度</w:t>
            </w:r>
          </w:p>
        </w:tc>
        <w:tc>
          <w:tcPr>
            <w:tcW w:w="2268" w:type="dxa"/>
            <w:noWrap w:val="0"/>
            <w:vAlign w:val="center"/>
          </w:tcPr>
          <w:p w14:paraId="52C61848">
            <w:pPr>
              <w:pStyle w:val="16"/>
            </w:pPr>
            <w:r>
              <w:t>≥95%</w:t>
            </w:r>
          </w:p>
        </w:tc>
        <w:tc>
          <w:tcPr>
            <w:tcW w:w="1276" w:type="dxa"/>
            <w:noWrap w:val="0"/>
            <w:vAlign w:val="center"/>
          </w:tcPr>
          <w:p w14:paraId="70E2CEBE">
            <w:pPr>
              <w:pStyle w:val="16"/>
            </w:pPr>
            <w:r>
              <w:t>调查问卷</w:t>
            </w:r>
          </w:p>
        </w:tc>
      </w:tr>
    </w:tbl>
    <w:p w14:paraId="571ECCF6">
      <w:pPr>
        <w:widowControl w:val="0"/>
        <w:adjustRightInd/>
        <w:snapToGrid w:val="0"/>
        <w:spacing w:after="0"/>
        <w:ind w:firstLine="561"/>
        <w:jc w:val="both"/>
        <w:rPr>
          <w:rFonts w:ascii="仿宋" w:hAnsi="仿宋" w:eastAsia="仿宋" w:cs="方正仿宋_GBK"/>
          <w:color w:val="000000"/>
          <w:kern w:val="2"/>
          <w:sz w:val="28"/>
        </w:rPr>
      </w:pPr>
    </w:p>
    <w:p w14:paraId="2B828B71">
      <w:pPr>
        <w:spacing w:before="0" w:after="0"/>
        <w:ind w:firstLine="560"/>
        <w:jc w:val="left"/>
        <w:outlineLvl w:val="9"/>
        <w:rPr>
          <w:rFonts w:ascii="方正仿宋_GBK" w:hAnsi="方正仿宋_GBK" w:eastAsia="方正仿宋_GBK" w:cs="方正仿宋_GBK"/>
          <w:color w:val="000000"/>
          <w:sz w:val="28"/>
        </w:rPr>
      </w:pPr>
    </w:p>
    <w:p w14:paraId="642A9666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城区环境卫生项目服务费绩效目标表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2B2AB32E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E181605">
            <w:pPr>
              <w:pStyle w:val="18"/>
            </w:pPr>
            <w:r>
              <w:t>单位：万元</w:t>
            </w:r>
          </w:p>
        </w:tc>
      </w:tr>
      <w:tr w14:paraId="399F6960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CB5D4D6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vAlign w:val="center"/>
          </w:tcPr>
          <w:p w14:paraId="303189B3">
            <w:pPr>
              <w:pStyle w:val="16"/>
            </w:pPr>
            <w:r>
              <w:t>13012825P00023310005G</w:t>
            </w:r>
          </w:p>
        </w:tc>
        <w:tc>
          <w:tcPr>
            <w:tcW w:w="2835" w:type="dxa"/>
            <w:vAlign w:val="center"/>
          </w:tcPr>
          <w:p w14:paraId="3E52203E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vAlign w:val="center"/>
          </w:tcPr>
          <w:p w14:paraId="6445BAF9">
            <w:pPr>
              <w:pStyle w:val="16"/>
            </w:pPr>
            <w:r>
              <w:t>城区环境卫生项目服务费</w:t>
            </w:r>
          </w:p>
        </w:tc>
      </w:tr>
      <w:tr w14:paraId="48BA3814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5280D0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vAlign w:val="center"/>
          </w:tcPr>
          <w:p w14:paraId="3BF818DA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vAlign w:val="center"/>
          </w:tcPr>
          <w:p w14:paraId="5D7DE292">
            <w:pPr>
              <w:pStyle w:val="16"/>
            </w:pPr>
            <w:r>
              <w:t>1800.00</w:t>
            </w:r>
          </w:p>
        </w:tc>
        <w:tc>
          <w:tcPr>
            <w:tcW w:w="2835" w:type="dxa"/>
            <w:vAlign w:val="center"/>
          </w:tcPr>
          <w:p w14:paraId="2EFDE5C0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vAlign w:val="center"/>
          </w:tcPr>
          <w:p w14:paraId="29EDB936">
            <w:pPr>
              <w:pStyle w:val="16"/>
            </w:pPr>
            <w:r>
              <w:t>1800.00</w:t>
            </w:r>
          </w:p>
        </w:tc>
        <w:tc>
          <w:tcPr>
            <w:tcW w:w="2268" w:type="dxa"/>
            <w:vAlign w:val="center"/>
          </w:tcPr>
          <w:p w14:paraId="13BC71C2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vAlign w:val="center"/>
          </w:tcPr>
          <w:p w14:paraId="0AA656BF">
            <w:pPr>
              <w:pStyle w:val="16"/>
            </w:pPr>
            <w:r>
              <w:t xml:space="preserve"> </w:t>
            </w:r>
          </w:p>
        </w:tc>
      </w:tr>
      <w:tr w14:paraId="2F376779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ED37255"/>
        </w:tc>
        <w:tc>
          <w:tcPr>
            <w:tcW w:w="14033" w:type="dxa"/>
            <w:gridSpan w:val="6"/>
            <w:vAlign w:val="center"/>
          </w:tcPr>
          <w:p w14:paraId="1E6899E7">
            <w:pPr>
              <w:pStyle w:val="16"/>
            </w:pPr>
            <w:r>
              <w:t>城区环境卫生项目服务费</w:t>
            </w:r>
          </w:p>
        </w:tc>
      </w:tr>
      <w:tr w14:paraId="0F10539D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70BA5A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vAlign w:val="center"/>
          </w:tcPr>
          <w:p w14:paraId="38972130">
            <w:pPr>
              <w:pStyle w:val="15"/>
            </w:pPr>
            <w:r>
              <w:t>3月底</w:t>
            </w:r>
          </w:p>
        </w:tc>
        <w:tc>
          <w:tcPr>
            <w:tcW w:w="2835" w:type="dxa"/>
            <w:vAlign w:val="center"/>
          </w:tcPr>
          <w:p w14:paraId="6523A485">
            <w:pPr>
              <w:pStyle w:val="15"/>
            </w:pPr>
            <w:r>
              <w:t>6月底</w:t>
            </w:r>
          </w:p>
        </w:tc>
        <w:tc>
          <w:tcPr>
            <w:tcW w:w="2551" w:type="dxa"/>
            <w:vAlign w:val="center"/>
          </w:tcPr>
          <w:p w14:paraId="3D9E015A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vAlign w:val="center"/>
          </w:tcPr>
          <w:p w14:paraId="7BAD7E94">
            <w:pPr>
              <w:pStyle w:val="15"/>
            </w:pPr>
            <w:r>
              <w:t>12月底</w:t>
            </w:r>
          </w:p>
        </w:tc>
      </w:tr>
      <w:tr w14:paraId="77A32764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71B174D"/>
        </w:tc>
        <w:tc>
          <w:tcPr>
            <w:tcW w:w="5103" w:type="dxa"/>
            <w:gridSpan w:val="2"/>
            <w:vAlign w:val="center"/>
          </w:tcPr>
          <w:p w14:paraId="2BD73DCA">
            <w:pPr>
              <w:pStyle w:val="17"/>
            </w:pPr>
            <w:r>
              <w:t xml:space="preserve"> </w:t>
            </w:r>
          </w:p>
        </w:tc>
        <w:tc>
          <w:tcPr>
            <w:tcW w:w="2835" w:type="dxa"/>
            <w:vAlign w:val="center"/>
          </w:tcPr>
          <w:p w14:paraId="4D737706">
            <w:pPr>
              <w:pStyle w:val="17"/>
            </w:pPr>
            <w:r>
              <w:t xml:space="preserve"> </w:t>
            </w:r>
          </w:p>
        </w:tc>
        <w:tc>
          <w:tcPr>
            <w:tcW w:w="2551" w:type="dxa"/>
            <w:vAlign w:val="center"/>
          </w:tcPr>
          <w:p w14:paraId="7D92CA4C">
            <w:pPr>
              <w:pStyle w:val="17"/>
            </w:pPr>
            <w: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14:paraId="0EFFBD12">
            <w:pPr>
              <w:pStyle w:val="17"/>
            </w:pPr>
            <w:r>
              <w:t>1800.00</w:t>
            </w:r>
          </w:p>
        </w:tc>
      </w:tr>
      <w:tr w14:paraId="4A661526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BC49ADB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vAlign w:val="center"/>
          </w:tcPr>
          <w:p w14:paraId="44A1B4EE">
            <w:pPr>
              <w:pStyle w:val="16"/>
            </w:pPr>
            <w:r>
              <w:t>1.城区环境卫生项目服务费</w:t>
            </w:r>
          </w:p>
        </w:tc>
      </w:tr>
    </w:tbl>
    <w:p w14:paraId="0E4C6CB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EE7872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138C00B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vAlign w:val="center"/>
          </w:tcPr>
          <w:p w14:paraId="72782EC0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vAlign w:val="center"/>
          </w:tcPr>
          <w:p w14:paraId="772233E6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vAlign w:val="center"/>
          </w:tcPr>
          <w:p w14:paraId="7E2800E9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vAlign w:val="center"/>
          </w:tcPr>
          <w:p w14:paraId="34495FDD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vAlign w:val="center"/>
          </w:tcPr>
          <w:p w14:paraId="46D1664B">
            <w:pPr>
              <w:pStyle w:val="15"/>
            </w:pPr>
            <w:r>
              <w:t>指标值确定依据</w:t>
            </w:r>
          </w:p>
        </w:tc>
      </w:tr>
      <w:tr w14:paraId="7533290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7802AF27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vAlign w:val="center"/>
          </w:tcPr>
          <w:p w14:paraId="14E19D5A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vAlign w:val="center"/>
          </w:tcPr>
          <w:p w14:paraId="2D562E66">
            <w:pPr>
              <w:pStyle w:val="16"/>
            </w:pPr>
            <w:r>
              <w:t>工程勘测次数(次)</w:t>
            </w:r>
          </w:p>
        </w:tc>
        <w:tc>
          <w:tcPr>
            <w:tcW w:w="5386" w:type="dxa"/>
            <w:vAlign w:val="center"/>
          </w:tcPr>
          <w:p w14:paraId="4A5F0FB9">
            <w:pPr>
              <w:pStyle w:val="16"/>
            </w:pPr>
            <w:r>
              <w:t>工程勘测次数(次)</w:t>
            </w:r>
          </w:p>
        </w:tc>
        <w:tc>
          <w:tcPr>
            <w:tcW w:w="2268" w:type="dxa"/>
            <w:vAlign w:val="center"/>
          </w:tcPr>
          <w:p w14:paraId="73D8817B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34443DA5">
            <w:pPr>
              <w:pStyle w:val="16"/>
            </w:pPr>
            <w:r>
              <w:t>政府批示</w:t>
            </w:r>
          </w:p>
        </w:tc>
      </w:tr>
      <w:tr w14:paraId="3ED2ED8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3D3B02"/>
        </w:tc>
        <w:tc>
          <w:tcPr>
            <w:tcW w:w="2268" w:type="dxa"/>
            <w:vAlign w:val="center"/>
          </w:tcPr>
          <w:p w14:paraId="3CCD7E12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vAlign w:val="center"/>
          </w:tcPr>
          <w:p w14:paraId="14C6E695">
            <w:pPr>
              <w:pStyle w:val="16"/>
            </w:pPr>
            <w:r>
              <w:t>工程质量合格率</w:t>
            </w:r>
          </w:p>
        </w:tc>
        <w:tc>
          <w:tcPr>
            <w:tcW w:w="5386" w:type="dxa"/>
            <w:vAlign w:val="center"/>
          </w:tcPr>
          <w:p w14:paraId="22040B26">
            <w:pPr>
              <w:pStyle w:val="16"/>
            </w:pPr>
            <w:r>
              <w:t>工程质量合格率</w:t>
            </w:r>
          </w:p>
        </w:tc>
        <w:tc>
          <w:tcPr>
            <w:tcW w:w="2268" w:type="dxa"/>
            <w:vAlign w:val="center"/>
          </w:tcPr>
          <w:p w14:paraId="5B01703F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7D227F11">
            <w:pPr>
              <w:pStyle w:val="16"/>
            </w:pPr>
            <w:r>
              <w:t>政府批示</w:t>
            </w:r>
          </w:p>
        </w:tc>
      </w:tr>
      <w:tr w14:paraId="78032F2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6118F62"/>
        </w:tc>
        <w:tc>
          <w:tcPr>
            <w:tcW w:w="2268" w:type="dxa"/>
            <w:vAlign w:val="center"/>
          </w:tcPr>
          <w:p w14:paraId="37D8A79B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vAlign w:val="center"/>
          </w:tcPr>
          <w:p w14:paraId="2C98C525">
            <w:pPr>
              <w:pStyle w:val="16"/>
            </w:pPr>
            <w:r>
              <w:t>工程竣工及时率（%）</w:t>
            </w:r>
          </w:p>
        </w:tc>
        <w:tc>
          <w:tcPr>
            <w:tcW w:w="5386" w:type="dxa"/>
            <w:vAlign w:val="center"/>
          </w:tcPr>
          <w:p w14:paraId="4971E4B3">
            <w:pPr>
              <w:pStyle w:val="16"/>
            </w:pPr>
            <w:r>
              <w:t>工程竣工及时率（%）</w:t>
            </w:r>
          </w:p>
        </w:tc>
        <w:tc>
          <w:tcPr>
            <w:tcW w:w="2268" w:type="dxa"/>
            <w:vAlign w:val="center"/>
          </w:tcPr>
          <w:p w14:paraId="49158EF9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1C8EBC10">
            <w:pPr>
              <w:pStyle w:val="16"/>
            </w:pPr>
            <w:r>
              <w:t>政府批示</w:t>
            </w:r>
          </w:p>
        </w:tc>
      </w:tr>
      <w:tr w14:paraId="680E205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CAA786"/>
        </w:tc>
        <w:tc>
          <w:tcPr>
            <w:tcW w:w="2268" w:type="dxa"/>
            <w:vAlign w:val="center"/>
          </w:tcPr>
          <w:p w14:paraId="00743882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vAlign w:val="center"/>
          </w:tcPr>
          <w:p w14:paraId="3EE42EF4">
            <w:pPr>
              <w:pStyle w:val="16"/>
            </w:pPr>
            <w:r>
              <w:t>资金成本</w:t>
            </w:r>
          </w:p>
        </w:tc>
        <w:tc>
          <w:tcPr>
            <w:tcW w:w="5386" w:type="dxa"/>
            <w:vAlign w:val="center"/>
          </w:tcPr>
          <w:p w14:paraId="66D93C0B">
            <w:pPr>
              <w:pStyle w:val="16"/>
            </w:pPr>
            <w:r>
              <w:t>资金成本</w:t>
            </w:r>
          </w:p>
        </w:tc>
        <w:tc>
          <w:tcPr>
            <w:tcW w:w="2268" w:type="dxa"/>
            <w:vAlign w:val="center"/>
          </w:tcPr>
          <w:p w14:paraId="3E1514E3">
            <w:pPr>
              <w:pStyle w:val="16"/>
            </w:pPr>
            <w:r>
              <w:t>1800万元</w:t>
            </w:r>
          </w:p>
        </w:tc>
        <w:tc>
          <w:tcPr>
            <w:tcW w:w="1276" w:type="dxa"/>
            <w:vAlign w:val="center"/>
          </w:tcPr>
          <w:p w14:paraId="38BA9213">
            <w:pPr>
              <w:pStyle w:val="16"/>
            </w:pPr>
            <w:r>
              <w:t>政府批示</w:t>
            </w:r>
          </w:p>
        </w:tc>
      </w:tr>
      <w:tr w14:paraId="4D99493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482656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vAlign w:val="center"/>
          </w:tcPr>
          <w:p w14:paraId="7E0B3BEE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vAlign w:val="center"/>
          </w:tcPr>
          <w:p w14:paraId="4B822322">
            <w:pPr>
              <w:pStyle w:val="16"/>
            </w:pPr>
            <w:r>
              <w:t>项目工程完成情况</w:t>
            </w:r>
          </w:p>
        </w:tc>
        <w:tc>
          <w:tcPr>
            <w:tcW w:w="5386" w:type="dxa"/>
            <w:vAlign w:val="center"/>
          </w:tcPr>
          <w:p w14:paraId="1FE449C9">
            <w:pPr>
              <w:pStyle w:val="16"/>
            </w:pPr>
            <w:r>
              <w:t>项目工程完成情况</w:t>
            </w:r>
          </w:p>
        </w:tc>
        <w:tc>
          <w:tcPr>
            <w:tcW w:w="2268" w:type="dxa"/>
            <w:vAlign w:val="center"/>
          </w:tcPr>
          <w:p w14:paraId="4C04207C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407080C5">
            <w:pPr>
              <w:pStyle w:val="16"/>
            </w:pPr>
            <w:r>
              <w:t>政府批示</w:t>
            </w:r>
          </w:p>
        </w:tc>
      </w:tr>
      <w:tr w14:paraId="4E21BAF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064E71E"/>
        </w:tc>
        <w:tc>
          <w:tcPr>
            <w:tcW w:w="2268" w:type="dxa"/>
            <w:vAlign w:val="center"/>
          </w:tcPr>
          <w:p w14:paraId="4613CCDB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vAlign w:val="center"/>
          </w:tcPr>
          <w:p w14:paraId="5FD03277">
            <w:pPr>
              <w:pStyle w:val="16"/>
            </w:pPr>
            <w:r>
              <w:t>建设工程质量提高</w:t>
            </w:r>
          </w:p>
        </w:tc>
        <w:tc>
          <w:tcPr>
            <w:tcW w:w="5386" w:type="dxa"/>
            <w:vAlign w:val="center"/>
          </w:tcPr>
          <w:p w14:paraId="583B09ED">
            <w:pPr>
              <w:pStyle w:val="16"/>
            </w:pPr>
            <w:r>
              <w:t>建设工程质量提高</w:t>
            </w:r>
          </w:p>
        </w:tc>
        <w:tc>
          <w:tcPr>
            <w:tcW w:w="2268" w:type="dxa"/>
            <w:vAlign w:val="center"/>
          </w:tcPr>
          <w:p w14:paraId="481D243F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75E90832">
            <w:pPr>
              <w:pStyle w:val="16"/>
            </w:pPr>
            <w:r>
              <w:t>政府批示</w:t>
            </w:r>
          </w:p>
        </w:tc>
      </w:tr>
      <w:tr w14:paraId="54ECE9A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A719E2"/>
        </w:tc>
        <w:tc>
          <w:tcPr>
            <w:tcW w:w="2268" w:type="dxa"/>
            <w:vAlign w:val="center"/>
          </w:tcPr>
          <w:p w14:paraId="145722DD">
            <w:pPr>
              <w:pStyle w:val="16"/>
            </w:pPr>
            <w:r>
              <w:t>生态效益指标</w:t>
            </w:r>
          </w:p>
        </w:tc>
        <w:tc>
          <w:tcPr>
            <w:tcW w:w="2835" w:type="dxa"/>
            <w:vAlign w:val="center"/>
          </w:tcPr>
          <w:p w14:paraId="58E85FB5">
            <w:pPr>
              <w:pStyle w:val="16"/>
            </w:pPr>
            <w:r>
              <w:t>生活环境质量提高</w:t>
            </w:r>
          </w:p>
        </w:tc>
        <w:tc>
          <w:tcPr>
            <w:tcW w:w="5386" w:type="dxa"/>
            <w:vAlign w:val="center"/>
          </w:tcPr>
          <w:p w14:paraId="1FD9132B">
            <w:pPr>
              <w:pStyle w:val="16"/>
            </w:pPr>
            <w:r>
              <w:t>生活环境质量提高</w:t>
            </w:r>
          </w:p>
        </w:tc>
        <w:tc>
          <w:tcPr>
            <w:tcW w:w="2268" w:type="dxa"/>
            <w:vAlign w:val="center"/>
          </w:tcPr>
          <w:p w14:paraId="2CA10411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26FAD39A">
            <w:pPr>
              <w:pStyle w:val="16"/>
            </w:pPr>
            <w:r>
              <w:t>政府批示</w:t>
            </w:r>
          </w:p>
        </w:tc>
      </w:tr>
      <w:tr w14:paraId="7401EFF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3828675"/>
        </w:tc>
        <w:tc>
          <w:tcPr>
            <w:tcW w:w="2268" w:type="dxa"/>
            <w:vAlign w:val="center"/>
          </w:tcPr>
          <w:p w14:paraId="7311BBDB">
            <w:pPr>
              <w:pStyle w:val="16"/>
            </w:pPr>
            <w:r>
              <w:t>可持续影响指标</w:t>
            </w:r>
          </w:p>
        </w:tc>
        <w:tc>
          <w:tcPr>
            <w:tcW w:w="2835" w:type="dxa"/>
            <w:vAlign w:val="center"/>
          </w:tcPr>
          <w:p w14:paraId="7703CCBD">
            <w:pPr>
              <w:pStyle w:val="16"/>
            </w:pPr>
            <w:r>
              <w:t>困难群众基本生活救助保障制度</w:t>
            </w:r>
          </w:p>
        </w:tc>
        <w:tc>
          <w:tcPr>
            <w:tcW w:w="5386" w:type="dxa"/>
            <w:vAlign w:val="center"/>
          </w:tcPr>
          <w:p w14:paraId="26565B84">
            <w:pPr>
              <w:pStyle w:val="16"/>
            </w:pPr>
            <w:r>
              <w:t>困难群众基本生活救助保障制度</w:t>
            </w:r>
          </w:p>
        </w:tc>
        <w:tc>
          <w:tcPr>
            <w:tcW w:w="2268" w:type="dxa"/>
            <w:vAlign w:val="center"/>
          </w:tcPr>
          <w:p w14:paraId="61AEB5F5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6F1F7836">
            <w:pPr>
              <w:pStyle w:val="16"/>
            </w:pPr>
            <w:r>
              <w:t>政府批示</w:t>
            </w:r>
          </w:p>
        </w:tc>
      </w:tr>
      <w:tr w14:paraId="4F83730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484E891E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vAlign w:val="center"/>
          </w:tcPr>
          <w:p w14:paraId="7101BEE8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vAlign w:val="center"/>
          </w:tcPr>
          <w:p w14:paraId="34FC5344">
            <w:pPr>
              <w:pStyle w:val="16"/>
            </w:pPr>
            <w:r>
              <w:t>服务对象满意度</w:t>
            </w:r>
          </w:p>
        </w:tc>
        <w:tc>
          <w:tcPr>
            <w:tcW w:w="5386" w:type="dxa"/>
            <w:vAlign w:val="center"/>
          </w:tcPr>
          <w:p w14:paraId="13C70D35">
            <w:pPr>
              <w:pStyle w:val="16"/>
            </w:pPr>
            <w:r>
              <w:t>服务对象满意度</w:t>
            </w:r>
          </w:p>
        </w:tc>
        <w:tc>
          <w:tcPr>
            <w:tcW w:w="2268" w:type="dxa"/>
            <w:vAlign w:val="center"/>
          </w:tcPr>
          <w:p w14:paraId="32325976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4AB8EE90">
            <w:pPr>
              <w:pStyle w:val="16"/>
            </w:pPr>
            <w:r>
              <w:t>政府批示</w:t>
            </w:r>
          </w:p>
        </w:tc>
      </w:tr>
    </w:tbl>
    <w:p w14:paraId="4ED6B371">
      <w:pPr>
        <w:widowControl w:val="0"/>
        <w:adjustRightInd/>
        <w:snapToGrid w:val="0"/>
        <w:spacing w:after="0"/>
        <w:ind w:firstLine="561"/>
        <w:jc w:val="both"/>
        <w:rPr>
          <w:rFonts w:ascii="仿宋" w:hAnsi="仿宋" w:eastAsia="仿宋" w:cs="方正仿宋_GBK"/>
          <w:color w:val="000000"/>
          <w:kern w:val="2"/>
          <w:sz w:val="28"/>
        </w:rPr>
      </w:pPr>
    </w:p>
    <w:p w14:paraId="79705CF2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EE51BDF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5A953094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E10B843">
      <w:pPr>
        <w:spacing w:before="0" w:after="0"/>
        <w:ind w:firstLine="560"/>
        <w:jc w:val="left"/>
        <w:outlineLvl w:val="9"/>
        <w:rPr>
          <w:rFonts w:ascii="方正仿宋_GBK" w:hAnsi="方正仿宋_GBK" w:eastAsia="方正仿宋_GBK" w:cs="方正仿宋_GBK"/>
          <w:color w:val="000000"/>
          <w:sz w:val="28"/>
        </w:rPr>
      </w:pPr>
    </w:p>
    <w:p w14:paraId="0780054C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城区污水处理厂运营费绩效目标表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0B431F8E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AAFA8B1">
            <w:pPr>
              <w:pStyle w:val="18"/>
            </w:pPr>
            <w:r>
              <w:t>单位：万元</w:t>
            </w:r>
          </w:p>
        </w:tc>
      </w:tr>
      <w:tr w14:paraId="17674FF2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FAF00FF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vAlign w:val="center"/>
          </w:tcPr>
          <w:p w14:paraId="2C7FB7B0">
            <w:pPr>
              <w:pStyle w:val="16"/>
            </w:pPr>
            <w:r>
              <w:t>13012825P000232100020</w:t>
            </w:r>
          </w:p>
        </w:tc>
        <w:tc>
          <w:tcPr>
            <w:tcW w:w="2835" w:type="dxa"/>
            <w:vAlign w:val="center"/>
          </w:tcPr>
          <w:p w14:paraId="2DCB214B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vAlign w:val="center"/>
          </w:tcPr>
          <w:p w14:paraId="765D8895">
            <w:pPr>
              <w:pStyle w:val="16"/>
            </w:pPr>
            <w:r>
              <w:t>城区污水处理厂运营费</w:t>
            </w:r>
          </w:p>
        </w:tc>
      </w:tr>
      <w:tr w14:paraId="6F78A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7F73A58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vAlign w:val="center"/>
          </w:tcPr>
          <w:p w14:paraId="00B10EB6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vAlign w:val="center"/>
          </w:tcPr>
          <w:p w14:paraId="42C46976">
            <w:pPr>
              <w:pStyle w:val="16"/>
            </w:pPr>
            <w:r>
              <w:t>2200.00</w:t>
            </w:r>
          </w:p>
        </w:tc>
        <w:tc>
          <w:tcPr>
            <w:tcW w:w="2835" w:type="dxa"/>
            <w:vAlign w:val="center"/>
          </w:tcPr>
          <w:p w14:paraId="12C69B11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vAlign w:val="center"/>
          </w:tcPr>
          <w:p w14:paraId="13CBF937">
            <w:pPr>
              <w:pStyle w:val="16"/>
            </w:pPr>
            <w:r>
              <w:t>2200.00</w:t>
            </w:r>
          </w:p>
        </w:tc>
        <w:tc>
          <w:tcPr>
            <w:tcW w:w="2268" w:type="dxa"/>
            <w:vAlign w:val="center"/>
          </w:tcPr>
          <w:p w14:paraId="0228F859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vAlign w:val="center"/>
          </w:tcPr>
          <w:p w14:paraId="64C4ECCD">
            <w:pPr>
              <w:pStyle w:val="16"/>
            </w:pPr>
            <w:r>
              <w:t xml:space="preserve"> </w:t>
            </w:r>
          </w:p>
        </w:tc>
      </w:tr>
      <w:tr w14:paraId="68D67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E1A8FD5"/>
        </w:tc>
        <w:tc>
          <w:tcPr>
            <w:tcW w:w="14033" w:type="dxa"/>
            <w:gridSpan w:val="6"/>
            <w:vAlign w:val="center"/>
          </w:tcPr>
          <w:p w14:paraId="0D67D46D">
            <w:pPr>
              <w:pStyle w:val="16"/>
            </w:pPr>
            <w:r>
              <w:t>城区污水处理厂运营费</w:t>
            </w:r>
          </w:p>
        </w:tc>
      </w:tr>
      <w:tr w14:paraId="1B7D5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9EDA985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vAlign w:val="center"/>
          </w:tcPr>
          <w:p w14:paraId="5F2B7B34">
            <w:pPr>
              <w:pStyle w:val="15"/>
            </w:pPr>
            <w:r>
              <w:t>3月底</w:t>
            </w:r>
          </w:p>
        </w:tc>
        <w:tc>
          <w:tcPr>
            <w:tcW w:w="2835" w:type="dxa"/>
            <w:vAlign w:val="center"/>
          </w:tcPr>
          <w:p w14:paraId="1C29AC5C">
            <w:pPr>
              <w:pStyle w:val="15"/>
            </w:pPr>
            <w:r>
              <w:t>6月底</w:t>
            </w:r>
          </w:p>
        </w:tc>
        <w:tc>
          <w:tcPr>
            <w:tcW w:w="2551" w:type="dxa"/>
            <w:vAlign w:val="center"/>
          </w:tcPr>
          <w:p w14:paraId="61E4AEA9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vAlign w:val="center"/>
          </w:tcPr>
          <w:p w14:paraId="41527134">
            <w:pPr>
              <w:pStyle w:val="15"/>
            </w:pPr>
            <w:r>
              <w:t>12月底</w:t>
            </w:r>
          </w:p>
        </w:tc>
      </w:tr>
      <w:tr w14:paraId="19CBE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B6F696C"/>
        </w:tc>
        <w:tc>
          <w:tcPr>
            <w:tcW w:w="5103" w:type="dxa"/>
            <w:gridSpan w:val="2"/>
            <w:vAlign w:val="center"/>
          </w:tcPr>
          <w:p w14:paraId="5D89A4B6">
            <w:pPr>
              <w:pStyle w:val="17"/>
            </w:pPr>
            <w:r>
              <w:t xml:space="preserve"> </w:t>
            </w:r>
          </w:p>
        </w:tc>
        <w:tc>
          <w:tcPr>
            <w:tcW w:w="2835" w:type="dxa"/>
            <w:vAlign w:val="center"/>
          </w:tcPr>
          <w:p w14:paraId="656F1697">
            <w:pPr>
              <w:pStyle w:val="17"/>
            </w:pPr>
            <w:r>
              <w:t xml:space="preserve"> </w:t>
            </w:r>
          </w:p>
        </w:tc>
        <w:tc>
          <w:tcPr>
            <w:tcW w:w="2551" w:type="dxa"/>
            <w:vAlign w:val="center"/>
          </w:tcPr>
          <w:p w14:paraId="5EDCEAD3">
            <w:pPr>
              <w:pStyle w:val="17"/>
            </w:pPr>
            <w: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14:paraId="155E6120">
            <w:pPr>
              <w:pStyle w:val="17"/>
            </w:pPr>
            <w:r>
              <w:t>2200.00</w:t>
            </w:r>
          </w:p>
        </w:tc>
      </w:tr>
      <w:tr w14:paraId="6C731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0AE0839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vAlign w:val="center"/>
          </w:tcPr>
          <w:p w14:paraId="796BE87A">
            <w:pPr>
              <w:pStyle w:val="16"/>
            </w:pPr>
            <w:r>
              <w:t>1.城区污水处理厂运营费</w:t>
            </w:r>
            <w:r>
              <w:tab/>
            </w:r>
            <w:r>
              <w:tab/>
            </w:r>
            <w:r>
              <w:tab/>
            </w:r>
          </w:p>
          <w:p w14:paraId="5A1581E9">
            <w:pPr>
              <w:pStyle w:val="16"/>
            </w:pPr>
          </w:p>
        </w:tc>
      </w:tr>
    </w:tbl>
    <w:p w14:paraId="16781E7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6596C03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76302DF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vAlign w:val="center"/>
          </w:tcPr>
          <w:p w14:paraId="490DC1C6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vAlign w:val="center"/>
          </w:tcPr>
          <w:p w14:paraId="4BDB6415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vAlign w:val="center"/>
          </w:tcPr>
          <w:p w14:paraId="239697BB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vAlign w:val="center"/>
          </w:tcPr>
          <w:p w14:paraId="1CD44694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vAlign w:val="center"/>
          </w:tcPr>
          <w:p w14:paraId="7EA7CC62">
            <w:pPr>
              <w:pStyle w:val="15"/>
            </w:pPr>
            <w:r>
              <w:t>指标值确定依据</w:t>
            </w:r>
          </w:p>
        </w:tc>
      </w:tr>
      <w:tr w14:paraId="0498970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3F2F23AC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vAlign w:val="center"/>
          </w:tcPr>
          <w:p w14:paraId="3BF48DC7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vAlign w:val="center"/>
          </w:tcPr>
          <w:p w14:paraId="049DF8B6">
            <w:pPr>
              <w:pStyle w:val="16"/>
            </w:pPr>
            <w:r>
              <w:t>维修（护）工程能收合格率</w:t>
            </w:r>
          </w:p>
        </w:tc>
        <w:tc>
          <w:tcPr>
            <w:tcW w:w="5386" w:type="dxa"/>
            <w:vAlign w:val="center"/>
          </w:tcPr>
          <w:p w14:paraId="4981E315">
            <w:pPr>
              <w:pStyle w:val="16"/>
            </w:pPr>
            <w:r>
              <w:t>维修（护）工程能收合格率</w:t>
            </w:r>
          </w:p>
        </w:tc>
        <w:tc>
          <w:tcPr>
            <w:tcW w:w="2268" w:type="dxa"/>
            <w:vAlign w:val="center"/>
          </w:tcPr>
          <w:p w14:paraId="4D5A0AE8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61C445D3">
            <w:pPr>
              <w:pStyle w:val="16"/>
            </w:pPr>
            <w:r>
              <w:t>政府批示</w:t>
            </w:r>
          </w:p>
        </w:tc>
      </w:tr>
      <w:tr w14:paraId="2B483B0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ABEECE"/>
        </w:tc>
        <w:tc>
          <w:tcPr>
            <w:tcW w:w="2268" w:type="dxa"/>
            <w:vAlign w:val="center"/>
          </w:tcPr>
          <w:p w14:paraId="5AFE0E5C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vAlign w:val="center"/>
          </w:tcPr>
          <w:p w14:paraId="246A1D27">
            <w:pPr>
              <w:pStyle w:val="16"/>
            </w:pPr>
            <w:r>
              <w:t>工程质量</w:t>
            </w:r>
          </w:p>
        </w:tc>
        <w:tc>
          <w:tcPr>
            <w:tcW w:w="5386" w:type="dxa"/>
            <w:vAlign w:val="center"/>
          </w:tcPr>
          <w:p w14:paraId="26EDF178">
            <w:pPr>
              <w:pStyle w:val="16"/>
            </w:pPr>
            <w:r>
              <w:t>工程质量</w:t>
            </w:r>
          </w:p>
        </w:tc>
        <w:tc>
          <w:tcPr>
            <w:tcW w:w="2268" w:type="dxa"/>
            <w:vAlign w:val="center"/>
          </w:tcPr>
          <w:p w14:paraId="748C14ED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6A5880FC">
            <w:pPr>
              <w:pStyle w:val="16"/>
            </w:pPr>
            <w:r>
              <w:t>政府批示</w:t>
            </w:r>
          </w:p>
        </w:tc>
      </w:tr>
      <w:tr w14:paraId="791CD62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D82CA5"/>
        </w:tc>
        <w:tc>
          <w:tcPr>
            <w:tcW w:w="2268" w:type="dxa"/>
            <w:vAlign w:val="center"/>
          </w:tcPr>
          <w:p w14:paraId="17DEB0FF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vAlign w:val="center"/>
          </w:tcPr>
          <w:p w14:paraId="6C85681A">
            <w:pPr>
              <w:pStyle w:val="16"/>
            </w:pPr>
            <w:r>
              <w:t>工程竣工及时率（%）</w:t>
            </w:r>
          </w:p>
        </w:tc>
        <w:tc>
          <w:tcPr>
            <w:tcW w:w="5386" w:type="dxa"/>
            <w:vAlign w:val="center"/>
          </w:tcPr>
          <w:p w14:paraId="1A9F7D76">
            <w:pPr>
              <w:pStyle w:val="16"/>
            </w:pPr>
            <w:r>
              <w:t>工程竣工及时率（%）</w:t>
            </w:r>
          </w:p>
        </w:tc>
        <w:tc>
          <w:tcPr>
            <w:tcW w:w="2268" w:type="dxa"/>
            <w:vAlign w:val="center"/>
          </w:tcPr>
          <w:p w14:paraId="2FAF8063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690212C5">
            <w:pPr>
              <w:pStyle w:val="16"/>
            </w:pPr>
            <w:r>
              <w:t>政府批示</w:t>
            </w:r>
          </w:p>
        </w:tc>
      </w:tr>
      <w:tr w14:paraId="7706DAF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B23343"/>
        </w:tc>
        <w:tc>
          <w:tcPr>
            <w:tcW w:w="2268" w:type="dxa"/>
            <w:vAlign w:val="center"/>
          </w:tcPr>
          <w:p w14:paraId="7968FB62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vAlign w:val="center"/>
          </w:tcPr>
          <w:p w14:paraId="1054DA62">
            <w:pPr>
              <w:pStyle w:val="16"/>
            </w:pPr>
            <w:r>
              <w:t>资金成本</w:t>
            </w:r>
          </w:p>
        </w:tc>
        <w:tc>
          <w:tcPr>
            <w:tcW w:w="5386" w:type="dxa"/>
            <w:vAlign w:val="center"/>
          </w:tcPr>
          <w:p w14:paraId="7826964B">
            <w:pPr>
              <w:pStyle w:val="16"/>
            </w:pPr>
            <w:r>
              <w:t>资金成本</w:t>
            </w:r>
          </w:p>
        </w:tc>
        <w:tc>
          <w:tcPr>
            <w:tcW w:w="2268" w:type="dxa"/>
            <w:vAlign w:val="center"/>
          </w:tcPr>
          <w:p w14:paraId="7852D485">
            <w:pPr>
              <w:pStyle w:val="16"/>
            </w:pPr>
            <w:r>
              <w:t>2200万元</w:t>
            </w:r>
          </w:p>
        </w:tc>
        <w:tc>
          <w:tcPr>
            <w:tcW w:w="1276" w:type="dxa"/>
            <w:vAlign w:val="center"/>
          </w:tcPr>
          <w:p w14:paraId="64313969">
            <w:pPr>
              <w:pStyle w:val="16"/>
            </w:pPr>
            <w:r>
              <w:t>政府批示</w:t>
            </w:r>
          </w:p>
        </w:tc>
      </w:tr>
      <w:tr w14:paraId="0790897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465DADE4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vAlign w:val="center"/>
          </w:tcPr>
          <w:p w14:paraId="41C60715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vAlign w:val="center"/>
          </w:tcPr>
          <w:p w14:paraId="0B95CFE7">
            <w:pPr>
              <w:pStyle w:val="16"/>
            </w:pPr>
            <w:r>
              <w:t>提高效率</w:t>
            </w:r>
          </w:p>
        </w:tc>
        <w:tc>
          <w:tcPr>
            <w:tcW w:w="5386" w:type="dxa"/>
            <w:vAlign w:val="center"/>
          </w:tcPr>
          <w:p w14:paraId="221F51FF">
            <w:pPr>
              <w:pStyle w:val="16"/>
            </w:pPr>
            <w:r>
              <w:t>提高效率</w:t>
            </w:r>
          </w:p>
        </w:tc>
        <w:tc>
          <w:tcPr>
            <w:tcW w:w="2268" w:type="dxa"/>
            <w:vAlign w:val="center"/>
          </w:tcPr>
          <w:p w14:paraId="4F39F7EE">
            <w:pPr>
              <w:pStyle w:val="16"/>
            </w:pPr>
            <w:r>
              <w:t>≥98%</w:t>
            </w:r>
          </w:p>
        </w:tc>
        <w:tc>
          <w:tcPr>
            <w:tcW w:w="1276" w:type="dxa"/>
            <w:vAlign w:val="center"/>
          </w:tcPr>
          <w:p w14:paraId="04DDBA59">
            <w:pPr>
              <w:pStyle w:val="16"/>
            </w:pPr>
            <w:r>
              <w:t>政府批示</w:t>
            </w:r>
          </w:p>
        </w:tc>
      </w:tr>
      <w:tr w14:paraId="7BF1C65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9372C0F"/>
        </w:tc>
        <w:tc>
          <w:tcPr>
            <w:tcW w:w="2268" w:type="dxa"/>
            <w:vAlign w:val="center"/>
          </w:tcPr>
          <w:p w14:paraId="2FB3CFF6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vAlign w:val="center"/>
          </w:tcPr>
          <w:p w14:paraId="0E0C53E2">
            <w:pPr>
              <w:pStyle w:val="16"/>
            </w:pPr>
            <w:r>
              <w:t>产品安全工作支持率</w:t>
            </w:r>
          </w:p>
        </w:tc>
        <w:tc>
          <w:tcPr>
            <w:tcW w:w="5386" w:type="dxa"/>
            <w:vAlign w:val="center"/>
          </w:tcPr>
          <w:p w14:paraId="12411B34">
            <w:pPr>
              <w:pStyle w:val="16"/>
            </w:pPr>
            <w:r>
              <w:t>产品安全工作支持率</w:t>
            </w:r>
          </w:p>
        </w:tc>
        <w:tc>
          <w:tcPr>
            <w:tcW w:w="2268" w:type="dxa"/>
            <w:vAlign w:val="center"/>
          </w:tcPr>
          <w:p w14:paraId="034B5CDF">
            <w:pPr>
              <w:pStyle w:val="16"/>
            </w:pPr>
            <w:r>
              <w:t>≥98%</w:t>
            </w:r>
          </w:p>
        </w:tc>
        <w:tc>
          <w:tcPr>
            <w:tcW w:w="1276" w:type="dxa"/>
            <w:vAlign w:val="center"/>
          </w:tcPr>
          <w:p w14:paraId="5691138A">
            <w:pPr>
              <w:pStyle w:val="16"/>
            </w:pPr>
            <w:r>
              <w:t>政府批示</w:t>
            </w:r>
          </w:p>
        </w:tc>
      </w:tr>
      <w:tr w14:paraId="71CE23D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1CD15BE"/>
        </w:tc>
        <w:tc>
          <w:tcPr>
            <w:tcW w:w="2268" w:type="dxa"/>
            <w:vAlign w:val="center"/>
          </w:tcPr>
          <w:p w14:paraId="595BCA01">
            <w:pPr>
              <w:pStyle w:val="16"/>
            </w:pPr>
            <w:r>
              <w:t>生态效益指标</w:t>
            </w:r>
          </w:p>
        </w:tc>
        <w:tc>
          <w:tcPr>
            <w:tcW w:w="2835" w:type="dxa"/>
            <w:vAlign w:val="center"/>
          </w:tcPr>
          <w:p w14:paraId="29C8C19D">
            <w:pPr>
              <w:pStyle w:val="16"/>
            </w:pPr>
            <w:r>
              <w:t>改善生态环境质量</w:t>
            </w:r>
          </w:p>
        </w:tc>
        <w:tc>
          <w:tcPr>
            <w:tcW w:w="5386" w:type="dxa"/>
            <w:vAlign w:val="center"/>
          </w:tcPr>
          <w:p w14:paraId="7F4D2C81">
            <w:pPr>
              <w:pStyle w:val="16"/>
            </w:pPr>
            <w:r>
              <w:t>改善生态环境质量</w:t>
            </w:r>
          </w:p>
        </w:tc>
        <w:tc>
          <w:tcPr>
            <w:tcW w:w="2268" w:type="dxa"/>
            <w:vAlign w:val="center"/>
          </w:tcPr>
          <w:p w14:paraId="4C303467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5CB1EEE6">
            <w:pPr>
              <w:pStyle w:val="16"/>
            </w:pPr>
            <w:r>
              <w:t>政府批示</w:t>
            </w:r>
          </w:p>
        </w:tc>
      </w:tr>
      <w:tr w14:paraId="16C8D76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B8B3B9"/>
        </w:tc>
        <w:tc>
          <w:tcPr>
            <w:tcW w:w="2268" w:type="dxa"/>
            <w:vAlign w:val="center"/>
          </w:tcPr>
          <w:p w14:paraId="593E164B">
            <w:pPr>
              <w:pStyle w:val="16"/>
            </w:pPr>
            <w:r>
              <w:t>可持续影响指标</w:t>
            </w:r>
          </w:p>
        </w:tc>
        <w:tc>
          <w:tcPr>
            <w:tcW w:w="2835" w:type="dxa"/>
            <w:vAlign w:val="center"/>
          </w:tcPr>
          <w:p w14:paraId="023A571D">
            <w:pPr>
              <w:pStyle w:val="16"/>
            </w:pPr>
            <w:r>
              <w:t>基本公共服务水平</w:t>
            </w:r>
          </w:p>
        </w:tc>
        <w:tc>
          <w:tcPr>
            <w:tcW w:w="5386" w:type="dxa"/>
            <w:vAlign w:val="center"/>
          </w:tcPr>
          <w:p w14:paraId="1668584F">
            <w:pPr>
              <w:pStyle w:val="16"/>
            </w:pPr>
            <w:r>
              <w:t>基本公共服务水平</w:t>
            </w:r>
          </w:p>
        </w:tc>
        <w:tc>
          <w:tcPr>
            <w:tcW w:w="2268" w:type="dxa"/>
            <w:vAlign w:val="center"/>
          </w:tcPr>
          <w:p w14:paraId="2500C20C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0942906F">
            <w:pPr>
              <w:pStyle w:val="16"/>
            </w:pPr>
            <w:r>
              <w:t>政府批示</w:t>
            </w:r>
          </w:p>
        </w:tc>
      </w:tr>
      <w:tr w14:paraId="1736BE3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4BE3FFE0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vAlign w:val="center"/>
          </w:tcPr>
          <w:p w14:paraId="125A8606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vAlign w:val="center"/>
          </w:tcPr>
          <w:p w14:paraId="41E2F7A1">
            <w:pPr>
              <w:pStyle w:val="16"/>
            </w:pPr>
            <w:r>
              <w:t>满意率</w:t>
            </w:r>
          </w:p>
        </w:tc>
        <w:tc>
          <w:tcPr>
            <w:tcW w:w="5386" w:type="dxa"/>
            <w:vAlign w:val="center"/>
          </w:tcPr>
          <w:p w14:paraId="06679440">
            <w:pPr>
              <w:pStyle w:val="16"/>
            </w:pPr>
            <w:r>
              <w:t>满意率</w:t>
            </w:r>
          </w:p>
        </w:tc>
        <w:tc>
          <w:tcPr>
            <w:tcW w:w="2268" w:type="dxa"/>
            <w:vAlign w:val="center"/>
          </w:tcPr>
          <w:p w14:paraId="15E487AA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1DD356D7">
            <w:pPr>
              <w:pStyle w:val="16"/>
            </w:pPr>
            <w:r>
              <w:t>政府批示</w:t>
            </w:r>
          </w:p>
        </w:tc>
      </w:tr>
    </w:tbl>
    <w:p w14:paraId="63AFCA63">
      <w:p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2ADCCC81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城市基础设施配套费绩效目标表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5A5938C7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994DD1D">
            <w:pPr>
              <w:pStyle w:val="18"/>
            </w:pPr>
            <w:r>
              <w:t>单位：万元</w:t>
            </w:r>
          </w:p>
        </w:tc>
      </w:tr>
      <w:tr w14:paraId="79DDA486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A12F4D3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vAlign w:val="center"/>
          </w:tcPr>
          <w:p w14:paraId="677EDBB0">
            <w:pPr>
              <w:pStyle w:val="16"/>
            </w:pPr>
            <w:r>
              <w:t>13012825P00100310001F</w:t>
            </w:r>
          </w:p>
        </w:tc>
        <w:tc>
          <w:tcPr>
            <w:tcW w:w="2835" w:type="dxa"/>
            <w:vAlign w:val="center"/>
          </w:tcPr>
          <w:p w14:paraId="13A7FE58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vAlign w:val="center"/>
          </w:tcPr>
          <w:p w14:paraId="33A5959E">
            <w:pPr>
              <w:pStyle w:val="16"/>
            </w:pPr>
            <w:r>
              <w:t>城市基础设施配套费</w:t>
            </w:r>
          </w:p>
        </w:tc>
      </w:tr>
      <w:tr w14:paraId="56A0E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D79C6D3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vAlign w:val="center"/>
          </w:tcPr>
          <w:p w14:paraId="0ECA0943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vAlign w:val="center"/>
          </w:tcPr>
          <w:p w14:paraId="31855E3F">
            <w:pPr>
              <w:pStyle w:val="16"/>
            </w:pPr>
            <w:r>
              <w:t>1000.00</w:t>
            </w:r>
          </w:p>
        </w:tc>
        <w:tc>
          <w:tcPr>
            <w:tcW w:w="2835" w:type="dxa"/>
            <w:vAlign w:val="center"/>
          </w:tcPr>
          <w:p w14:paraId="5524E2CA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vAlign w:val="center"/>
          </w:tcPr>
          <w:p w14:paraId="672AE49F">
            <w:pPr>
              <w:pStyle w:val="16"/>
            </w:pPr>
            <w:r>
              <w:t>1000.00</w:t>
            </w:r>
          </w:p>
        </w:tc>
        <w:tc>
          <w:tcPr>
            <w:tcW w:w="2268" w:type="dxa"/>
            <w:vAlign w:val="center"/>
          </w:tcPr>
          <w:p w14:paraId="08C0207F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vAlign w:val="center"/>
          </w:tcPr>
          <w:p w14:paraId="7B72CA32">
            <w:pPr>
              <w:pStyle w:val="16"/>
            </w:pPr>
            <w:r>
              <w:t xml:space="preserve"> </w:t>
            </w:r>
          </w:p>
        </w:tc>
      </w:tr>
      <w:tr w14:paraId="5E2C1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9320FE6"/>
        </w:tc>
        <w:tc>
          <w:tcPr>
            <w:tcW w:w="14033" w:type="dxa"/>
            <w:gridSpan w:val="6"/>
            <w:vAlign w:val="center"/>
          </w:tcPr>
          <w:p w14:paraId="359BB8CE">
            <w:pPr>
              <w:pStyle w:val="16"/>
            </w:pPr>
            <w:r>
              <w:t>深泽县城市基础设施配套费</w:t>
            </w:r>
            <w:r>
              <w:tab/>
            </w:r>
            <w:r>
              <w:tab/>
            </w:r>
            <w:r>
              <w:tab/>
            </w:r>
          </w:p>
          <w:p w14:paraId="5275CD5B">
            <w:pPr>
              <w:pStyle w:val="16"/>
            </w:pP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3D625D02">
            <w:pPr>
              <w:pStyle w:val="16"/>
            </w:pPr>
          </w:p>
        </w:tc>
      </w:tr>
      <w:tr w14:paraId="5D732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C1A64FD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vAlign w:val="center"/>
          </w:tcPr>
          <w:p w14:paraId="4B36B9DF">
            <w:pPr>
              <w:pStyle w:val="15"/>
            </w:pPr>
            <w:r>
              <w:t>3月底</w:t>
            </w:r>
          </w:p>
        </w:tc>
        <w:tc>
          <w:tcPr>
            <w:tcW w:w="2835" w:type="dxa"/>
            <w:vAlign w:val="center"/>
          </w:tcPr>
          <w:p w14:paraId="190B168B">
            <w:pPr>
              <w:pStyle w:val="15"/>
            </w:pPr>
            <w:r>
              <w:t>6月底</w:t>
            </w:r>
          </w:p>
        </w:tc>
        <w:tc>
          <w:tcPr>
            <w:tcW w:w="2551" w:type="dxa"/>
            <w:vAlign w:val="center"/>
          </w:tcPr>
          <w:p w14:paraId="581FDE2C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vAlign w:val="center"/>
          </w:tcPr>
          <w:p w14:paraId="5625B01F">
            <w:pPr>
              <w:pStyle w:val="15"/>
            </w:pPr>
            <w:r>
              <w:t>12月底</w:t>
            </w:r>
          </w:p>
        </w:tc>
      </w:tr>
      <w:tr w14:paraId="54889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C36436F"/>
        </w:tc>
        <w:tc>
          <w:tcPr>
            <w:tcW w:w="5103" w:type="dxa"/>
            <w:gridSpan w:val="2"/>
            <w:vAlign w:val="center"/>
          </w:tcPr>
          <w:p w14:paraId="00261B7F">
            <w:pPr>
              <w:pStyle w:val="17"/>
            </w:pPr>
            <w:r>
              <w:t xml:space="preserve"> </w:t>
            </w:r>
          </w:p>
        </w:tc>
        <w:tc>
          <w:tcPr>
            <w:tcW w:w="2835" w:type="dxa"/>
            <w:vAlign w:val="center"/>
          </w:tcPr>
          <w:p w14:paraId="6FE8FABF">
            <w:pPr>
              <w:pStyle w:val="17"/>
            </w:pPr>
            <w:r>
              <w:t xml:space="preserve"> </w:t>
            </w:r>
          </w:p>
        </w:tc>
        <w:tc>
          <w:tcPr>
            <w:tcW w:w="2551" w:type="dxa"/>
            <w:vAlign w:val="center"/>
          </w:tcPr>
          <w:p w14:paraId="15AC1084">
            <w:pPr>
              <w:pStyle w:val="17"/>
            </w:pPr>
            <w: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14:paraId="1160C6F7">
            <w:pPr>
              <w:pStyle w:val="17"/>
            </w:pPr>
            <w:r>
              <w:t>1000.00</w:t>
            </w:r>
          </w:p>
        </w:tc>
      </w:tr>
      <w:tr w14:paraId="27700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424649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vAlign w:val="center"/>
          </w:tcPr>
          <w:p w14:paraId="138AFB58">
            <w:pPr>
              <w:pStyle w:val="16"/>
            </w:pPr>
            <w:r>
              <w:t>1.深泽县城市基础设施配套费</w:t>
            </w:r>
            <w:r>
              <w:tab/>
            </w:r>
            <w:r>
              <w:tab/>
            </w:r>
            <w:r>
              <w:tab/>
            </w:r>
          </w:p>
          <w:p w14:paraId="482D26B0">
            <w:pPr>
              <w:pStyle w:val="16"/>
            </w:pPr>
          </w:p>
        </w:tc>
      </w:tr>
    </w:tbl>
    <w:p w14:paraId="1AE3FD3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D317E9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A72DCE8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vAlign w:val="center"/>
          </w:tcPr>
          <w:p w14:paraId="15EA7525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vAlign w:val="center"/>
          </w:tcPr>
          <w:p w14:paraId="0A7C7865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vAlign w:val="center"/>
          </w:tcPr>
          <w:p w14:paraId="63C8D23F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vAlign w:val="center"/>
          </w:tcPr>
          <w:p w14:paraId="73DE9289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vAlign w:val="center"/>
          </w:tcPr>
          <w:p w14:paraId="72E951D5">
            <w:pPr>
              <w:pStyle w:val="15"/>
            </w:pPr>
            <w:r>
              <w:t>指标值确定依据</w:t>
            </w:r>
          </w:p>
        </w:tc>
      </w:tr>
      <w:tr w14:paraId="53FB7AA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109C295B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vAlign w:val="center"/>
          </w:tcPr>
          <w:p w14:paraId="2830F674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vAlign w:val="center"/>
          </w:tcPr>
          <w:p w14:paraId="1D83A5CC">
            <w:pPr>
              <w:pStyle w:val="16"/>
            </w:pPr>
            <w:r>
              <w:t>工程勘测次数(次)</w:t>
            </w:r>
          </w:p>
        </w:tc>
        <w:tc>
          <w:tcPr>
            <w:tcW w:w="5386" w:type="dxa"/>
            <w:vAlign w:val="center"/>
          </w:tcPr>
          <w:p w14:paraId="22DDED0D">
            <w:pPr>
              <w:pStyle w:val="16"/>
            </w:pPr>
            <w:r>
              <w:t>工程勘测次数(次)</w:t>
            </w:r>
          </w:p>
        </w:tc>
        <w:tc>
          <w:tcPr>
            <w:tcW w:w="2268" w:type="dxa"/>
            <w:vAlign w:val="center"/>
          </w:tcPr>
          <w:p w14:paraId="2BDEC81C">
            <w:pPr>
              <w:pStyle w:val="16"/>
            </w:pPr>
            <w:r>
              <w:t>≥97%</w:t>
            </w:r>
          </w:p>
        </w:tc>
        <w:tc>
          <w:tcPr>
            <w:tcW w:w="1276" w:type="dxa"/>
            <w:vAlign w:val="center"/>
          </w:tcPr>
          <w:p w14:paraId="1995BE08">
            <w:pPr>
              <w:pStyle w:val="16"/>
            </w:pPr>
            <w:r>
              <w:t>政府批示</w:t>
            </w:r>
          </w:p>
        </w:tc>
      </w:tr>
      <w:tr w14:paraId="22DDF55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EF12B7D"/>
        </w:tc>
        <w:tc>
          <w:tcPr>
            <w:tcW w:w="2268" w:type="dxa"/>
            <w:vAlign w:val="center"/>
          </w:tcPr>
          <w:p w14:paraId="6B3CC195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vAlign w:val="center"/>
          </w:tcPr>
          <w:p w14:paraId="332381A7">
            <w:pPr>
              <w:pStyle w:val="16"/>
            </w:pPr>
            <w:r>
              <w:t>工程质量合格率</w:t>
            </w:r>
          </w:p>
        </w:tc>
        <w:tc>
          <w:tcPr>
            <w:tcW w:w="5386" w:type="dxa"/>
            <w:vAlign w:val="center"/>
          </w:tcPr>
          <w:p w14:paraId="3C8070B5">
            <w:pPr>
              <w:pStyle w:val="16"/>
            </w:pPr>
            <w:r>
              <w:t>工程质量合格率</w:t>
            </w:r>
          </w:p>
        </w:tc>
        <w:tc>
          <w:tcPr>
            <w:tcW w:w="2268" w:type="dxa"/>
            <w:vAlign w:val="center"/>
          </w:tcPr>
          <w:p w14:paraId="14F1F863">
            <w:pPr>
              <w:pStyle w:val="16"/>
            </w:pPr>
            <w:r>
              <w:t>≥98%</w:t>
            </w:r>
          </w:p>
        </w:tc>
        <w:tc>
          <w:tcPr>
            <w:tcW w:w="1276" w:type="dxa"/>
            <w:vAlign w:val="center"/>
          </w:tcPr>
          <w:p w14:paraId="1A16E82E">
            <w:pPr>
              <w:pStyle w:val="16"/>
            </w:pPr>
            <w:r>
              <w:t>政府批示</w:t>
            </w:r>
          </w:p>
          <w:p w14:paraId="28FE0D32">
            <w:pPr>
              <w:pStyle w:val="16"/>
            </w:pPr>
          </w:p>
        </w:tc>
      </w:tr>
      <w:tr w14:paraId="3BEC08F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A0AB16"/>
        </w:tc>
        <w:tc>
          <w:tcPr>
            <w:tcW w:w="2268" w:type="dxa"/>
            <w:vAlign w:val="center"/>
          </w:tcPr>
          <w:p w14:paraId="16915100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vAlign w:val="center"/>
          </w:tcPr>
          <w:p w14:paraId="1F36F8D8">
            <w:pPr>
              <w:pStyle w:val="16"/>
            </w:pPr>
            <w:r>
              <w:t>工程竣工及时率（%）</w:t>
            </w:r>
          </w:p>
        </w:tc>
        <w:tc>
          <w:tcPr>
            <w:tcW w:w="5386" w:type="dxa"/>
            <w:vAlign w:val="center"/>
          </w:tcPr>
          <w:p w14:paraId="5960CD13">
            <w:pPr>
              <w:pStyle w:val="16"/>
            </w:pPr>
            <w:r>
              <w:t>工程竣工及时率（%）</w:t>
            </w:r>
          </w:p>
        </w:tc>
        <w:tc>
          <w:tcPr>
            <w:tcW w:w="2268" w:type="dxa"/>
            <w:vAlign w:val="center"/>
          </w:tcPr>
          <w:p w14:paraId="6EF3F346">
            <w:pPr>
              <w:pStyle w:val="16"/>
            </w:pPr>
            <w:r>
              <w:t>≥98%</w:t>
            </w:r>
          </w:p>
        </w:tc>
        <w:tc>
          <w:tcPr>
            <w:tcW w:w="1276" w:type="dxa"/>
            <w:vAlign w:val="center"/>
          </w:tcPr>
          <w:p w14:paraId="2CDCCAC4">
            <w:pPr>
              <w:pStyle w:val="16"/>
            </w:pPr>
            <w:r>
              <w:t>政府批示</w:t>
            </w:r>
          </w:p>
        </w:tc>
      </w:tr>
      <w:tr w14:paraId="148B1A7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CA63D2"/>
        </w:tc>
        <w:tc>
          <w:tcPr>
            <w:tcW w:w="2268" w:type="dxa"/>
            <w:vAlign w:val="center"/>
          </w:tcPr>
          <w:p w14:paraId="323F0B31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vAlign w:val="center"/>
          </w:tcPr>
          <w:p w14:paraId="0825B457">
            <w:pPr>
              <w:pStyle w:val="16"/>
            </w:pPr>
            <w:r>
              <w:t>资金成本</w:t>
            </w:r>
          </w:p>
        </w:tc>
        <w:tc>
          <w:tcPr>
            <w:tcW w:w="5386" w:type="dxa"/>
            <w:vAlign w:val="center"/>
          </w:tcPr>
          <w:p w14:paraId="789C38B6">
            <w:pPr>
              <w:pStyle w:val="16"/>
            </w:pPr>
            <w:r>
              <w:t>资金成本</w:t>
            </w:r>
          </w:p>
        </w:tc>
        <w:tc>
          <w:tcPr>
            <w:tcW w:w="2268" w:type="dxa"/>
            <w:vAlign w:val="center"/>
          </w:tcPr>
          <w:p w14:paraId="69E9F0C0">
            <w:pPr>
              <w:pStyle w:val="16"/>
            </w:pPr>
            <w:r>
              <w:t>1000万元</w:t>
            </w:r>
          </w:p>
        </w:tc>
        <w:tc>
          <w:tcPr>
            <w:tcW w:w="1276" w:type="dxa"/>
            <w:vAlign w:val="center"/>
          </w:tcPr>
          <w:p w14:paraId="79C63D56">
            <w:pPr>
              <w:pStyle w:val="16"/>
            </w:pPr>
            <w:r>
              <w:t>政府批示</w:t>
            </w:r>
          </w:p>
        </w:tc>
      </w:tr>
      <w:tr w14:paraId="522A72B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476D99EF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vAlign w:val="center"/>
          </w:tcPr>
          <w:p w14:paraId="3E632381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vAlign w:val="center"/>
          </w:tcPr>
          <w:p w14:paraId="29A6EA48">
            <w:pPr>
              <w:pStyle w:val="16"/>
            </w:pPr>
            <w:r>
              <w:t>项目工程完成情况</w:t>
            </w:r>
          </w:p>
        </w:tc>
        <w:tc>
          <w:tcPr>
            <w:tcW w:w="5386" w:type="dxa"/>
            <w:vAlign w:val="center"/>
          </w:tcPr>
          <w:p w14:paraId="6506E107">
            <w:pPr>
              <w:pStyle w:val="16"/>
            </w:pPr>
            <w:r>
              <w:t>项目工程完成情况</w:t>
            </w:r>
          </w:p>
        </w:tc>
        <w:tc>
          <w:tcPr>
            <w:tcW w:w="2268" w:type="dxa"/>
            <w:vAlign w:val="center"/>
          </w:tcPr>
          <w:p w14:paraId="784B329B">
            <w:pPr>
              <w:pStyle w:val="16"/>
            </w:pPr>
            <w:r>
              <w:t>≥98%</w:t>
            </w:r>
          </w:p>
        </w:tc>
        <w:tc>
          <w:tcPr>
            <w:tcW w:w="1276" w:type="dxa"/>
            <w:vAlign w:val="center"/>
          </w:tcPr>
          <w:p w14:paraId="17506589">
            <w:pPr>
              <w:pStyle w:val="16"/>
            </w:pPr>
            <w:r>
              <w:t>政府批示</w:t>
            </w:r>
          </w:p>
        </w:tc>
      </w:tr>
      <w:tr w14:paraId="61C4203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2C14CD1"/>
        </w:tc>
        <w:tc>
          <w:tcPr>
            <w:tcW w:w="2268" w:type="dxa"/>
            <w:vAlign w:val="center"/>
          </w:tcPr>
          <w:p w14:paraId="229A41ED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vAlign w:val="center"/>
          </w:tcPr>
          <w:p w14:paraId="4E16028B">
            <w:pPr>
              <w:pStyle w:val="16"/>
            </w:pPr>
            <w:r>
              <w:t>建设工程质量提高</w:t>
            </w:r>
          </w:p>
        </w:tc>
        <w:tc>
          <w:tcPr>
            <w:tcW w:w="5386" w:type="dxa"/>
            <w:vAlign w:val="center"/>
          </w:tcPr>
          <w:p w14:paraId="36428920">
            <w:pPr>
              <w:pStyle w:val="16"/>
            </w:pPr>
            <w:r>
              <w:t>建设工程质量提高</w:t>
            </w:r>
          </w:p>
        </w:tc>
        <w:tc>
          <w:tcPr>
            <w:tcW w:w="2268" w:type="dxa"/>
            <w:vAlign w:val="center"/>
          </w:tcPr>
          <w:p w14:paraId="15DFED60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07F33D32">
            <w:pPr>
              <w:pStyle w:val="16"/>
            </w:pPr>
            <w:r>
              <w:t>政府批示</w:t>
            </w:r>
          </w:p>
        </w:tc>
      </w:tr>
      <w:tr w14:paraId="3D04E93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6BA81F"/>
        </w:tc>
        <w:tc>
          <w:tcPr>
            <w:tcW w:w="2268" w:type="dxa"/>
            <w:vAlign w:val="center"/>
          </w:tcPr>
          <w:p w14:paraId="28FECEF3">
            <w:pPr>
              <w:pStyle w:val="16"/>
            </w:pPr>
            <w:r>
              <w:t>生态效益指标</w:t>
            </w:r>
          </w:p>
        </w:tc>
        <w:tc>
          <w:tcPr>
            <w:tcW w:w="2835" w:type="dxa"/>
            <w:vAlign w:val="center"/>
          </w:tcPr>
          <w:p w14:paraId="34FD0174">
            <w:pPr>
              <w:pStyle w:val="16"/>
            </w:pPr>
            <w:r>
              <w:t>生活环境质量提高</w:t>
            </w:r>
          </w:p>
        </w:tc>
        <w:tc>
          <w:tcPr>
            <w:tcW w:w="5386" w:type="dxa"/>
            <w:vAlign w:val="center"/>
          </w:tcPr>
          <w:p w14:paraId="789D3DC2">
            <w:pPr>
              <w:pStyle w:val="16"/>
            </w:pPr>
            <w:r>
              <w:t>生活环境质量提高</w:t>
            </w:r>
          </w:p>
        </w:tc>
        <w:tc>
          <w:tcPr>
            <w:tcW w:w="2268" w:type="dxa"/>
            <w:vAlign w:val="center"/>
          </w:tcPr>
          <w:p w14:paraId="79306F4B">
            <w:pPr>
              <w:pStyle w:val="16"/>
            </w:pPr>
            <w:r>
              <w:t>≥97%</w:t>
            </w:r>
          </w:p>
        </w:tc>
        <w:tc>
          <w:tcPr>
            <w:tcW w:w="1276" w:type="dxa"/>
            <w:vAlign w:val="center"/>
          </w:tcPr>
          <w:p w14:paraId="6DE52525">
            <w:pPr>
              <w:pStyle w:val="16"/>
            </w:pPr>
            <w:r>
              <w:t>政府批示</w:t>
            </w:r>
          </w:p>
        </w:tc>
      </w:tr>
      <w:tr w14:paraId="05BA00D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2C1D91"/>
        </w:tc>
        <w:tc>
          <w:tcPr>
            <w:tcW w:w="2268" w:type="dxa"/>
            <w:vAlign w:val="center"/>
          </w:tcPr>
          <w:p w14:paraId="0908E69C">
            <w:pPr>
              <w:pStyle w:val="16"/>
            </w:pPr>
            <w:r>
              <w:t>可持续影响指标</w:t>
            </w:r>
          </w:p>
        </w:tc>
        <w:tc>
          <w:tcPr>
            <w:tcW w:w="2835" w:type="dxa"/>
            <w:vAlign w:val="center"/>
          </w:tcPr>
          <w:p w14:paraId="4DDE2B89">
            <w:pPr>
              <w:pStyle w:val="16"/>
            </w:pPr>
            <w:r>
              <w:t>困难群众基本生活救助保障制度</w:t>
            </w:r>
          </w:p>
        </w:tc>
        <w:tc>
          <w:tcPr>
            <w:tcW w:w="5386" w:type="dxa"/>
            <w:vAlign w:val="center"/>
          </w:tcPr>
          <w:p w14:paraId="5A4D1C41">
            <w:pPr>
              <w:pStyle w:val="16"/>
            </w:pPr>
            <w:r>
              <w:t>困难群众基本生活救助保障制度</w:t>
            </w:r>
          </w:p>
        </w:tc>
        <w:tc>
          <w:tcPr>
            <w:tcW w:w="2268" w:type="dxa"/>
            <w:vAlign w:val="center"/>
          </w:tcPr>
          <w:p w14:paraId="64679AA0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36D9881A">
            <w:pPr>
              <w:pStyle w:val="16"/>
            </w:pPr>
            <w:r>
              <w:t>政府批示</w:t>
            </w:r>
          </w:p>
        </w:tc>
      </w:tr>
      <w:tr w14:paraId="30DCFA5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492543F1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vAlign w:val="center"/>
          </w:tcPr>
          <w:p w14:paraId="063C90E0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vAlign w:val="center"/>
          </w:tcPr>
          <w:p w14:paraId="183BD037">
            <w:pPr>
              <w:pStyle w:val="16"/>
            </w:pPr>
            <w:r>
              <w:t>服务对象满意度</w:t>
            </w:r>
          </w:p>
        </w:tc>
        <w:tc>
          <w:tcPr>
            <w:tcW w:w="5386" w:type="dxa"/>
            <w:vAlign w:val="center"/>
          </w:tcPr>
          <w:p w14:paraId="740AED70">
            <w:pPr>
              <w:pStyle w:val="16"/>
            </w:pPr>
            <w:r>
              <w:t>服务对象满意度</w:t>
            </w:r>
          </w:p>
        </w:tc>
        <w:tc>
          <w:tcPr>
            <w:tcW w:w="2268" w:type="dxa"/>
            <w:vAlign w:val="center"/>
          </w:tcPr>
          <w:p w14:paraId="3E6F1F6B">
            <w:pPr>
              <w:pStyle w:val="16"/>
            </w:pPr>
            <w:r>
              <w:t>≥99%</w:t>
            </w:r>
          </w:p>
        </w:tc>
        <w:tc>
          <w:tcPr>
            <w:tcW w:w="1276" w:type="dxa"/>
            <w:vAlign w:val="center"/>
          </w:tcPr>
          <w:p w14:paraId="66878AAD">
            <w:pPr>
              <w:pStyle w:val="16"/>
            </w:pPr>
            <w:r>
              <w:t>政府批示</w:t>
            </w:r>
          </w:p>
        </w:tc>
      </w:tr>
    </w:tbl>
    <w:p w14:paraId="6E62D5D1">
      <w:p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20292C11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0275048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困难残疾人生活补贴（县级）绩效目标表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12AA84C4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6BEB943">
            <w:pPr>
              <w:pStyle w:val="18"/>
            </w:pPr>
            <w:r>
              <w:t>单位：万元</w:t>
            </w:r>
          </w:p>
        </w:tc>
      </w:tr>
      <w:tr w14:paraId="47E23E44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3448204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vAlign w:val="center"/>
          </w:tcPr>
          <w:p w14:paraId="43152CA5">
            <w:pPr>
              <w:pStyle w:val="16"/>
            </w:pPr>
            <w:r>
              <w:t>13012825P000211100018</w:t>
            </w:r>
          </w:p>
        </w:tc>
        <w:tc>
          <w:tcPr>
            <w:tcW w:w="2835" w:type="dxa"/>
            <w:vAlign w:val="center"/>
          </w:tcPr>
          <w:p w14:paraId="649E7130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vAlign w:val="center"/>
          </w:tcPr>
          <w:p w14:paraId="73C20A84">
            <w:pPr>
              <w:pStyle w:val="16"/>
            </w:pPr>
            <w:r>
              <w:t>困难残疾人生活补贴（县级）</w:t>
            </w:r>
          </w:p>
        </w:tc>
      </w:tr>
      <w:tr w14:paraId="1E211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DE1701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vAlign w:val="center"/>
          </w:tcPr>
          <w:p w14:paraId="353F64D4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vAlign w:val="center"/>
          </w:tcPr>
          <w:p w14:paraId="42132BE8">
            <w:pPr>
              <w:pStyle w:val="16"/>
            </w:pPr>
            <w:r>
              <w:t>149.00</w:t>
            </w:r>
          </w:p>
        </w:tc>
        <w:tc>
          <w:tcPr>
            <w:tcW w:w="2835" w:type="dxa"/>
            <w:vAlign w:val="center"/>
          </w:tcPr>
          <w:p w14:paraId="522DE995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vAlign w:val="center"/>
          </w:tcPr>
          <w:p w14:paraId="367D0C47">
            <w:pPr>
              <w:pStyle w:val="16"/>
            </w:pPr>
            <w:r>
              <w:t>149.00</w:t>
            </w:r>
          </w:p>
        </w:tc>
        <w:tc>
          <w:tcPr>
            <w:tcW w:w="2268" w:type="dxa"/>
            <w:vAlign w:val="center"/>
          </w:tcPr>
          <w:p w14:paraId="7CDE6654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vAlign w:val="center"/>
          </w:tcPr>
          <w:p w14:paraId="4A5C6954">
            <w:pPr>
              <w:pStyle w:val="16"/>
            </w:pPr>
            <w:r>
              <w:t xml:space="preserve"> </w:t>
            </w:r>
          </w:p>
        </w:tc>
      </w:tr>
      <w:tr w14:paraId="33643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8DCE4E8"/>
        </w:tc>
        <w:tc>
          <w:tcPr>
            <w:tcW w:w="14033" w:type="dxa"/>
            <w:gridSpan w:val="6"/>
            <w:vAlign w:val="center"/>
          </w:tcPr>
          <w:p w14:paraId="7D6734F9">
            <w:pPr>
              <w:pStyle w:val="16"/>
            </w:pPr>
            <w:r>
              <w:t>用于困难残疾人生活补贴支出</w:t>
            </w:r>
          </w:p>
        </w:tc>
      </w:tr>
      <w:tr w14:paraId="4DD6D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65EC216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vAlign w:val="center"/>
          </w:tcPr>
          <w:p w14:paraId="608F4641">
            <w:pPr>
              <w:pStyle w:val="15"/>
            </w:pPr>
            <w:r>
              <w:t>3月底</w:t>
            </w:r>
          </w:p>
        </w:tc>
        <w:tc>
          <w:tcPr>
            <w:tcW w:w="2835" w:type="dxa"/>
            <w:vAlign w:val="center"/>
          </w:tcPr>
          <w:p w14:paraId="5F1FBB1D">
            <w:pPr>
              <w:pStyle w:val="15"/>
            </w:pPr>
            <w:r>
              <w:t>6月底</w:t>
            </w:r>
          </w:p>
        </w:tc>
        <w:tc>
          <w:tcPr>
            <w:tcW w:w="2551" w:type="dxa"/>
            <w:vAlign w:val="center"/>
          </w:tcPr>
          <w:p w14:paraId="33F25710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vAlign w:val="center"/>
          </w:tcPr>
          <w:p w14:paraId="654AB16F">
            <w:pPr>
              <w:pStyle w:val="15"/>
            </w:pPr>
            <w:r>
              <w:t>12月底</w:t>
            </w:r>
          </w:p>
        </w:tc>
      </w:tr>
      <w:tr w14:paraId="41A80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D6AB1F3"/>
        </w:tc>
        <w:tc>
          <w:tcPr>
            <w:tcW w:w="5103" w:type="dxa"/>
            <w:gridSpan w:val="2"/>
            <w:vAlign w:val="center"/>
          </w:tcPr>
          <w:p w14:paraId="43C9F671">
            <w:pPr>
              <w:pStyle w:val="17"/>
            </w:pPr>
            <w:r>
              <w:t>37.25</w:t>
            </w:r>
          </w:p>
        </w:tc>
        <w:tc>
          <w:tcPr>
            <w:tcW w:w="2835" w:type="dxa"/>
            <w:vAlign w:val="center"/>
          </w:tcPr>
          <w:p w14:paraId="6E7ADB32">
            <w:pPr>
              <w:pStyle w:val="17"/>
            </w:pPr>
            <w:r>
              <w:t>74.50</w:t>
            </w:r>
          </w:p>
        </w:tc>
        <w:tc>
          <w:tcPr>
            <w:tcW w:w="2551" w:type="dxa"/>
            <w:vAlign w:val="center"/>
          </w:tcPr>
          <w:p w14:paraId="7D37A6B0">
            <w:pPr>
              <w:pStyle w:val="17"/>
            </w:pPr>
            <w:r>
              <w:t>111.75</w:t>
            </w:r>
          </w:p>
        </w:tc>
        <w:tc>
          <w:tcPr>
            <w:tcW w:w="3544" w:type="dxa"/>
            <w:gridSpan w:val="2"/>
            <w:vAlign w:val="center"/>
          </w:tcPr>
          <w:p w14:paraId="383368DD">
            <w:pPr>
              <w:pStyle w:val="17"/>
            </w:pPr>
            <w:r>
              <w:t>149.00</w:t>
            </w:r>
          </w:p>
        </w:tc>
      </w:tr>
      <w:tr w14:paraId="7A695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E0FC26A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vAlign w:val="center"/>
          </w:tcPr>
          <w:p w14:paraId="24320F40">
            <w:pPr>
              <w:pStyle w:val="16"/>
            </w:pPr>
            <w:r>
              <w:t>1.用于困难残疾人生活补助资金支出</w:t>
            </w:r>
          </w:p>
        </w:tc>
      </w:tr>
    </w:tbl>
    <w:p w14:paraId="6002583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8B5DBD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2FE2C13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vAlign w:val="center"/>
          </w:tcPr>
          <w:p w14:paraId="3A362D3D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vAlign w:val="center"/>
          </w:tcPr>
          <w:p w14:paraId="5C78F6B5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vAlign w:val="center"/>
          </w:tcPr>
          <w:p w14:paraId="7722A778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vAlign w:val="center"/>
          </w:tcPr>
          <w:p w14:paraId="457924CA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vAlign w:val="center"/>
          </w:tcPr>
          <w:p w14:paraId="02C797F3">
            <w:pPr>
              <w:pStyle w:val="15"/>
            </w:pPr>
            <w:r>
              <w:t>指标值确定依据</w:t>
            </w:r>
          </w:p>
        </w:tc>
      </w:tr>
      <w:tr w14:paraId="2007D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E5F4F1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vAlign w:val="center"/>
          </w:tcPr>
          <w:p w14:paraId="224A88E7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vAlign w:val="center"/>
          </w:tcPr>
          <w:p w14:paraId="70F583C6">
            <w:pPr>
              <w:pStyle w:val="16"/>
            </w:pPr>
            <w:r>
              <w:t>困难残疾人对象保障范围</w:t>
            </w:r>
          </w:p>
        </w:tc>
        <w:tc>
          <w:tcPr>
            <w:tcW w:w="5386" w:type="dxa"/>
            <w:vAlign w:val="center"/>
          </w:tcPr>
          <w:p w14:paraId="604AC07C">
            <w:pPr>
              <w:pStyle w:val="16"/>
            </w:pPr>
            <w:r>
              <w:t>困难残疾人和重度残疾人对象保障范围</w:t>
            </w:r>
          </w:p>
        </w:tc>
        <w:tc>
          <w:tcPr>
            <w:tcW w:w="2268" w:type="dxa"/>
            <w:vAlign w:val="center"/>
          </w:tcPr>
          <w:p w14:paraId="6C465FBF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1F36FE31">
            <w:pPr>
              <w:pStyle w:val="16"/>
            </w:pPr>
            <w:r>
              <w:t>不得低于指标值</w:t>
            </w:r>
          </w:p>
        </w:tc>
      </w:tr>
      <w:tr w14:paraId="2830DB5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207E23D"/>
        </w:tc>
        <w:tc>
          <w:tcPr>
            <w:tcW w:w="2268" w:type="dxa"/>
            <w:vAlign w:val="center"/>
          </w:tcPr>
          <w:p w14:paraId="4B2C9E03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vAlign w:val="center"/>
          </w:tcPr>
          <w:p w14:paraId="731EA976">
            <w:pPr>
              <w:pStyle w:val="16"/>
            </w:pPr>
            <w:r>
              <w:t>上报数据差错率（‰）</w:t>
            </w:r>
          </w:p>
        </w:tc>
        <w:tc>
          <w:tcPr>
            <w:tcW w:w="5386" w:type="dxa"/>
            <w:vAlign w:val="center"/>
          </w:tcPr>
          <w:p w14:paraId="345F890C">
            <w:pPr>
              <w:pStyle w:val="16"/>
            </w:pPr>
            <w:r>
              <w:t>上报数据差错率（‰）</w:t>
            </w:r>
          </w:p>
        </w:tc>
        <w:tc>
          <w:tcPr>
            <w:tcW w:w="2268" w:type="dxa"/>
            <w:vAlign w:val="center"/>
          </w:tcPr>
          <w:p w14:paraId="5980F60D">
            <w:pPr>
              <w:pStyle w:val="16"/>
            </w:pPr>
            <w:r>
              <w:t>&lt;5百分比</w:t>
            </w:r>
          </w:p>
        </w:tc>
        <w:tc>
          <w:tcPr>
            <w:tcW w:w="1276" w:type="dxa"/>
            <w:vAlign w:val="center"/>
          </w:tcPr>
          <w:p w14:paraId="0C59B4F6">
            <w:pPr>
              <w:pStyle w:val="16"/>
            </w:pPr>
            <w:r>
              <w:t>不得低于指标值</w:t>
            </w:r>
          </w:p>
        </w:tc>
      </w:tr>
      <w:tr w14:paraId="5EB080A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9247AC9"/>
        </w:tc>
        <w:tc>
          <w:tcPr>
            <w:tcW w:w="2268" w:type="dxa"/>
            <w:vAlign w:val="center"/>
          </w:tcPr>
          <w:p w14:paraId="17F37BCD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vAlign w:val="center"/>
          </w:tcPr>
          <w:p w14:paraId="7EB4AEB6">
            <w:pPr>
              <w:pStyle w:val="16"/>
            </w:pPr>
            <w:r>
              <w:t>按期完成率</w:t>
            </w:r>
          </w:p>
        </w:tc>
        <w:tc>
          <w:tcPr>
            <w:tcW w:w="5386" w:type="dxa"/>
            <w:vAlign w:val="center"/>
          </w:tcPr>
          <w:p w14:paraId="48D9126E">
            <w:pPr>
              <w:pStyle w:val="16"/>
            </w:pPr>
            <w:r>
              <w:t>按期完成率</w:t>
            </w:r>
          </w:p>
        </w:tc>
        <w:tc>
          <w:tcPr>
            <w:tcW w:w="2268" w:type="dxa"/>
            <w:vAlign w:val="center"/>
          </w:tcPr>
          <w:p w14:paraId="79B77012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5F7C52B2">
            <w:pPr>
              <w:pStyle w:val="16"/>
            </w:pPr>
            <w:r>
              <w:t>不得低于指标值</w:t>
            </w:r>
          </w:p>
        </w:tc>
      </w:tr>
      <w:tr w14:paraId="7CE3809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BB9C2B"/>
        </w:tc>
        <w:tc>
          <w:tcPr>
            <w:tcW w:w="2268" w:type="dxa"/>
            <w:vAlign w:val="center"/>
          </w:tcPr>
          <w:p w14:paraId="705AB588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vAlign w:val="center"/>
          </w:tcPr>
          <w:p w14:paraId="212676E9">
            <w:pPr>
              <w:pStyle w:val="16"/>
            </w:pPr>
            <w:r>
              <w:t>发放及时率（%）</w:t>
            </w:r>
          </w:p>
        </w:tc>
        <w:tc>
          <w:tcPr>
            <w:tcW w:w="5386" w:type="dxa"/>
            <w:vAlign w:val="center"/>
          </w:tcPr>
          <w:p w14:paraId="48EED7D9">
            <w:pPr>
              <w:pStyle w:val="16"/>
            </w:pPr>
            <w:r>
              <w:t>发放及时率（%）</w:t>
            </w:r>
          </w:p>
        </w:tc>
        <w:tc>
          <w:tcPr>
            <w:tcW w:w="2268" w:type="dxa"/>
            <w:vAlign w:val="center"/>
          </w:tcPr>
          <w:p w14:paraId="0042E61A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39E1C033">
            <w:pPr>
              <w:pStyle w:val="16"/>
            </w:pPr>
            <w:r>
              <w:t>不得低于指标值</w:t>
            </w:r>
          </w:p>
        </w:tc>
      </w:tr>
      <w:tr w14:paraId="60992A8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62CBAF00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vAlign w:val="center"/>
          </w:tcPr>
          <w:p w14:paraId="79355FC3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vAlign w:val="center"/>
          </w:tcPr>
          <w:p w14:paraId="5B461CB7">
            <w:pPr>
              <w:pStyle w:val="16"/>
            </w:pPr>
            <w:r>
              <w:t>社会救助水平提升</w:t>
            </w:r>
          </w:p>
        </w:tc>
        <w:tc>
          <w:tcPr>
            <w:tcW w:w="5386" w:type="dxa"/>
            <w:vAlign w:val="center"/>
          </w:tcPr>
          <w:p w14:paraId="1472F00B">
            <w:pPr>
              <w:pStyle w:val="16"/>
            </w:pPr>
            <w:r>
              <w:t>社会救助水平提升</w:t>
            </w:r>
          </w:p>
        </w:tc>
        <w:tc>
          <w:tcPr>
            <w:tcW w:w="2268" w:type="dxa"/>
            <w:vAlign w:val="center"/>
          </w:tcPr>
          <w:p w14:paraId="35EF4656">
            <w:pPr>
              <w:pStyle w:val="16"/>
            </w:pPr>
            <w:r>
              <w:t>稳步提升</w:t>
            </w:r>
          </w:p>
        </w:tc>
        <w:tc>
          <w:tcPr>
            <w:tcW w:w="1276" w:type="dxa"/>
            <w:vAlign w:val="center"/>
          </w:tcPr>
          <w:p w14:paraId="133DC552">
            <w:pPr>
              <w:pStyle w:val="16"/>
            </w:pPr>
            <w:r>
              <w:t>不得低于指标值</w:t>
            </w:r>
          </w:p>
        </w:tc>
      </w:tr>
      <w:tr w14:paraId="1B5388D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F83290B"/>
        </w:tc>
        <w:tc>
          <w:tcPr>
            <w:tcW w:w="2268" w:type="dxa"/>
            <w:vAlign w:val="center"/>
          </w:tcPr>
          <w:p w14:paraId="62BA0075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vAlign w:val="center"/>
          </w:tcPr>
          <w:p w14:paraId="088227CE">
            <w:pPr>
              <w:pStyle w:val="16"/>
            </w:pPr>
            <w:r>
              <w:t>困难群众基本生活得到保障</w:t>
            </w:r>
          </w:p>
        </w:tc>
        <w:tc>
          <w:tcPr>
            <w:tcW w:w="5386" w:type="dxa"/>
            <w:vAlign w:val="center"/>
          </w:tcPr>
          <w:p w14:paraId="0D452A87">
            <w:pPr>
              <w:pStyle w:val="16"/>
            </w:pPr>
            <w:r>
              <w:t>困难群众基本生活得到保障</w:t>
            </w:r>
          </w:p>
        </w:tc>
        <w:tc>
          <w:tcPr>
            <w:tcW w:w="2268" w:type="dxa"/>
            <w:vAlign w:val="center"/>
          </w:tcPr>
          <w:p w14:paraId="2699F6DE">
            <w:pPr>
              <w:pStyle w:val="16"/>
            </w:pPr>
            <w:r>
              <w:t>困难群众基本生活得到保障</w:t>
            </w:r>
          </w:p>
        </w:tc>
        <w:tc>
          <w:tcPr>
            <w:tcW w:w="1276" w:type="dxa"/>
            <w:vAlign w:val="center"/>
          </w:tcPr>
          <w:p w14:paraId="50C6DF27">
            <w:pPr>
              <w:pStyle w:val="16"/>
            </w:pPr>
            <w:r>
              <w:t>不得低于指标值</w:t>
            </w:r>
          </w:p>
        </w:tc>
      </w:tr>
      <w:tr w14:paraId="6E24E8B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44F2AC18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vAlign w:val="center"/>
          </w:tcPr>
          <w:p w14:paraId="06722CC5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vAlign w:val="center"/>
          </w:tcPr>
          <w:p w14:paraId="36BE18B4">
            <w:pPr>
              <w:pStyle w:val="16"/>
            </w:pPr>
            <w:r>
              <w:t>服务对象满意度</w:t>
            </w:r>
          </w:p>
        </w:tc>
        <w:tc>
          <w:tcPr>
            <w:tcW w:w="5386" w:type="dxa"/>
            <w:vAlign w:val="center"/>
          </w:tcPr>
          <w:p w14:paraId="4B8B2096">
            <w:pPr>
              <w:pStyle w:val="16"/>
            </w:pPr>
            <w:r>
              <w:t>服务对象满意度</w:t>
            </w:r>
          </w:p>
        </w:tc>
        <w:tc>
          <w:tcPr>
            <w:tcW w:w="2268" w:type="dxa"/>
            <w:vAlign w:val="center"/>
          </w:tcPr>
          <w:p w14:paraId="13611935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06086B48">
            <w:pPr>
              <w:pStyle w:val="16"/>
            </w:pPr>
            <w:r>
              <w:t>不得低于指标值</w:t>
            </w:r>
          </w:p>
        </w:tc>
      </w:tr>
    </w:tbl>
    <w:p w14:paraId="7EC0DD55">
      <w:p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55C48B81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30F77113">
      <w:pPr>
        <w:spacing w:before="0" w:after="0"/>
        <w:ind w:firstLine="560"/>
        <w:jc w:val="left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>农村低保金（省-162号）绩效目标表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FFFFFF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24FF762F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9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C68559C">
            <w:pPr>
              <w:pStyle w:val="18"/>
            </w:pPr>
            <w:r>
              <w:t>单位：万元</w:t>
            </w:r>
          </w:p>
        </w:tc>
      </w:tr>
      <w:tr w14:paraId="08CD23DA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7A2EE9E">
            <w:pPr>
              <w:pStyle w:val="15"/>
            </w:pPr>
            <w:r>
              <w:t>项目编码</w:t>
            </w:r>
          </w:p>
        </w:tc>
        <w:tc>
          <w:tcPr>
            <w:tcW w:w="5103" w:type="dxa"/>
            <w:gridSpan w:val="2"/>
            <w:vAlign w:val="center"/>
          </w:tcPr>
          <w:p w14:paraId="1578C0B3">
            <w:pPr>
              <w:pStyle w:val="16"/>
            </w:pPr>
            <w:r>
              <w:t>13012825P00018910004B</w:t>
            </w:r>
          </w:p>
        </w:tc>
        <w:tc>
          <w:tcPr>
            <w:tcW w:w="2835" w:type="dxa"/>
            <w:vAlign w:val="center"/>
          </w:tcPr>
          <w:p w14:paraId="6B5C7489">
            <w:pPr>
              <w:pStyle w:val="15"/>
            </w:pPr>
            <w:r>
              <w:t>项目名称</w:t>
            </w:r>
          </w:p>
        </w:tc>
        <w:tc>
          <w:tcPr>
            <w:tcW w:w="6095" w:type="dxa"/>
            <w:gridSpan w:val="3"/>
            <w:vAlign w:val="center"/>
          </w:tcPr>
          <w:p w14:paraId="7B701B28">
            <w:pPr>
              <w:pStyle w:val="16"/>
            </w:pPr>
            <w:r>
              <w:t>农村低保金（省-162号）</w:t>
            </w:r>
          </w:p>
        </w:tc>
      </w:tr>
      <w:tr w14:paraId="11629EE3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6ECE575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vAlign w:val="center"/>
          </w:tcPr>
          <w:p w14:paraId="4C1C926F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vAlign w:val="center"/>
          </w:tcPr>
          <w:p w14:paraId="231B180B">
            <w:pPr>
              <w:pStyle w:val="16"/>
            </w:pPr>
            <w:r>
              <w:t>416.00</w:t>
            </w:r>
          </w:p>
        </w:tc>
        <w:tc>
          <w:tcPr>
            <w:tcW w:w="2835" w:type="dxa"/>
            <w:vAlign w:val="center"/>
          </w:tcPr>
          <w:p w14:paraId="752322CB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vAlign w:val="center"/>
          </w:tcPr>
          <w:p w14:paraId="3324A1BF">
            <w:pPr>
              <w:pStyle w:val="16"/>
            </w:pPr>
            <w:r>
              <w:t>416.00</w:t>
            </w:r>
          </w:p>
        </w:tc>
        <w:tc>
          <w:tcPr>
            <w:tcW w:w="2268" w:type="dxa"/>
            <w:vAlign w:val="center"/>
          </w:tcPr>
          <w:p w14:paraId="35C86EB3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vAlign w:val="center"/>
          </w:tcPr>
          <w:p w14:paraId="213EC33C">
            <w:pPr>
              <w:pStyle w:val="16"/>
            </w:pPr>
            <w:r>
              <w:t xml:space="preserve"> </w:t>
            </w:r>
          </w:p>
        </w:tc>
      </w:tr>
      <w:tr w14:paraId="4A71DFCC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34DA112"/>
        </w:tc>
        <w:tc>
          <w:tcPr>
            <w:tcW w:w="14033" w:type="dxa"/>
            <w:gridSpan w:val="6"/>
            <w:vAlign w:val="center"/>
          </w:tcPr>
          <w:p w14:paraId="09768B16">
            <w:pPr>
              <w:pStyle w:val="16"/>
            </w:pPr>
            <w:r>
              <w:t>用于农村低保对象最低生活保障支出</w:t>
            </w:r>
          </w:p>
        </w:tc>
      </w:tr>
      <w:tr w14:paraId="5ABE2095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5E5F6F8">
            <w:pPr>
              <w:pStyle w:val="15"/>
            </w:pPr>
            <w:r>
              <w:t>资金支出计划（%）</w:t>
            </w:r>
          </w:p>
        </w:tc>
        <w:tc>
          <w:tcPr>
            <w:tcW w:w="5103" w:type="dxa"/>
            <w:gridSpan w:val="2"/>
            <w:vAlign w:val="center"/>
          </w:tcPr>
          <w:p w14:paraId="2D44D1EC">
            <w:pPr>
              <w:pStyle w:val="15"/>
            </w:pPr>
            <w:r>
              <w:t>3月底</w:t>
            </w:r>
          </w:p>
        </w:tc>
        <w:tc>
          <w:tcPr>
            <w:tcW w:w="2835" w:type="dxa"/>
            <w:vAlign w:val="center"/>
          </w:tcPr>
          <w:p w14:paraId="6CCD9AC5">
            <w:pPr>
              <w:pStyle w:val="15"/>
            </w:pPr>
            <w:r>
              <w:t>6月底</w:t>
            </w:r>
          </w:p>
        </w:tc>
        <w:tc>
          <w:tcPr>
            <w:tcW w:w="2551" w:type="dxa"/>
            <w:vAlign w:val="center"/>
          </w:tcPr>
          <w:p w14:paraId="4EED589B">
            <w:pPr>
              <w:pStyle w:val="15"/>
            </w:pPr>
            <w:r>
              <w:t>10月底</w:t>
            </w:r>
          </w:p>
        </w:tc>
        <w:tc>
          <w:tcPr>
            <w:tcW w:w="3544" w:type="dxa"/>
            <w:gridSpan w:val="2"/>
            <w:vAlign w:val="center"/>
          </w:tcPr>
          <w:p w14:paraId="767F1B0E">
            <w:pPr>
              <w:pStyle w:val="15"/>
            </w:pPr>
            <w:r>
              <w:t>12月底</w:t>
            </w:r>
          </w:p>
        </w:tc>
      </w:tr>
      <w:tr w14:paraId="2F692582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2E16DE1"/>
        </w:tc>
        <w:tc>
          <w:tcPr>
            <w:tcW w:w="5103" w:type="dxa"/>
            <w:gridSpan w:val="2"/>
            <w:vAlign w:val="center"/>
          </w:tcPr>
          <w:p w14:paraId="436445FA">
            <w:pPr>
              <w:pStyle w:val="17"/>
            </w:pPr>
            <w:r>
              <w:t>100.00</w:t>
            </w:r>
          </w:p>
        </w:tc>
        <w:tc>
          <w:tcPr>
            <w:tcW w:w="2835" w:type="dxa"/>
            <w:vAlign w:val="center"/>
          </w:tcPr>
          <w:p w14:paraId="4FCC23AE">
            <w:pPr>
              <w:pStyle w:val="17"/>
            </w:pPr>
            <w:r>
              <w:t>205.00</w:t>
            </w:r>
          </w:p>
        </w:tc>
        <w:tc>
          <w:tcPr>
            <w:tcW w:w="2551" w:type="dxa"/>
            <w:vAlign w:val="center"/>
          </w:tcPr>
          <w:p w14:paraId="64B2585D">
            <w:pPr>
              <w:pStyle w:val="17"/>
            </w:pPr>
            <w:r>
              <w:t>310.00</w:t>
            </w:r>
          </w:p>
        </w:tc>
        <w:tc>
          <w:tcPr>
            <w:tcW w:w="3544" w:type="dxa"/>
            <w:gridSpan w:val="2"/>
            <w:vAlign w:val="center"/>
          </w:tcPr>
          <w:p w14:paraId="2A0DFF32">
            <w:pPr>
              <w:pStyle w:val="17"/>
            </w:pPr>
            <w:r>
              <w:t>416.00</w:t>
            </w:r>
          </w:p>
        </w:tc>
      </w:tr>
      <w:tr w14:paraId="5E7FA5AA">
        <w:tblPrEx>
          <w:tblBorders>
            <w:top w:val="single" w:color="auto" w:sz="6" w:space="0"/>
            <w:left w:val="single" w:color="auto" w:sz="6" w:space="0"/>
            <w:bottom w:val="single" w:color="FFFFFF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39A7ECE">
            <w:pPr>
              <w:pStyle w:val="15"/>
            </w:pPr>
            <w:r>
              <w:t>绩效目标</w:t>
            </w:r>
          </w:p>
        </w:tc>
        <w:tc>
          <w:tcPr>
            <w:tcW w:w="14033" w:type="dxa"/>
            <w:gridSpan w:val="6"/>
            <w:vAlign w:val="center"/>
          </w:tcPr>
          <w:p w14:paraId="45177D0B">
            <w:pPr>
              <w:pStyle w:val="16"/>
            </w:pPr>
            <w:r>
              <w:t>1.用于农村低保对象最低生活保障支出</w:t>
            </w:r>
          </w:p>
        </w:tc>
      </w:tr>
    </w:tbl>
    <w:p w14:paraId="25F7057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15309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3EB5F7C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D6A88C7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vAlign w:val="center"/>
          </w:tcPr>
          <w:p w14:paraId="2823780E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vAlign w:val="center"/>
          </w:tcPr>
          <w:p w14:paraId="2A047195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vAlign w:val="center"/>
          </w:tcPr>
          <w:p w14:paraId="2C11DA48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vAlign w:val="center"/>
          </w:tcPr>
          <w:p w14:paraId="6B136415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vAlign w:val="center"/>
          </w:tcPr>
          <w:p w14:paraId="4A7B79CA">
            <w:pPr>
              <w:pStyle w:val="15"/>
            </w:pPr>
            <w:r>
              <w:t>指标值确定依据</w:t>
            </w:r>
          </w:p>
        </w:tc>
      </w:tr>
      <w:tr w14:paraId="7CB3B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20209F97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vAlign w:val="center"/>
          </w:tcPr>
          <w:p w14:paraId="44D6B5E5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vAlign w:val="center"/>
          </w:tcPr>
          <w:p w14:paraId="410D36C4">
            <w:pPr>
              <w:pStyle w:val="16"/>
            </w:pPr>
            <w:r>
              <w:t>农村低保对象保障范围</w:t>
            </w:r>
          </w:p>
        </w:tc>
        <w:tc>
          <w:tcPr>
            <w:tcW w:w="5386" w:type="dxa"/>
            <w:vAlign w:val="center"/>
          </w:tcPr>
          <w:p w14:paraId="4EC412B2">
            <w:pPr>
              <w:pStyle w:val="16"/>
            </w:pPr>
            <w:r>
              <w:t>农村低保对象保障范围</w:t>
            </w:r>
          </w:p>
        </w:tc>
        <w:tc>
          <w:tcPr>
            <w:tcW w:w="2268" w:type="dxa"/>
            <w:vAlign w:val="center"/>
          </w:tcPr>
          <w:p w14:paraId="7911CAE1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6C165BD1">
            <w:pPr>
              <w:pStyle w:val="16"/>
            </w:pPr>
            <w:r>
              <w:t>不得低于指标值</w:t>
            </w:r>
          </w:p>
        </w:tc>
      </w:tr>
      <w:tr w14:paraId="23E17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95994E"/>
        </w:tc>
        <w:tc>
          <w:tcPr>
            <w:tcW w:w="2268" w:type="dxa"/>
            <w:vAlign w:val="center"/>
          </w:tcPr>
          <w:p w14:paraId="5914CF7D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vAlign w:val="center"/>
          </w:tcPr>
          <w:p w14:paraId="4369DBCA">
            <w:pPr>
              <w:pStyle w:val="16"/>
            </w:pPr>
            <w:r>
              <w:t>上报数据差错率（‰）</w:t>
            </w:r>
          </w:p>
        </w:tc>
        <w:tc>
          <w:tcPr>
            <w:tcW w:w="5386" w:type="dxa"/>
            <w:vAlign w:val="center"/>
          </w:tcPr>
          <w:p w14:paraId="13905890">
            <w:pPr>
              <w:pStyle w:val="16"/>
            </w:pPr>
            <w:r>
              <w:t>上报数据差错率（‰）</w:t>
            </w:r>
          </w:p>
        </w:tc>
        <w:tc>
          <w:tcPr>
            <w:tcW w:w="2268" w:type="dxa"/>
            <w:vAlign w:val="center"/>
          </w:tcPr>
          <w:p w14:paraId="50099B06">
            <w:pPr>
              <w:pStyle w:val="16"/>
            </w:pPr>
            <w:r>
              <w:t>&lt;5百分比</w:t>
            </w:r>
          </w:p>
        </w:tc>
        <w:tc>
          <w:tcPr>
            <w:tcW w:w="1276" w:type="dxa"/>
            <w:vAlign w:val="center"/>
          </w:tcPr>
          <w:p w14:paraId="4D7FF836">
            <w:pPr>
              <w:pStyle w:val="16"/>
            </w:pPr>
            <w:r>
              <w:t>不得低于指标值</w:t>
            </w:r>
          </w:p>
        </w:tc>
      </w:tr>
      <w:tr w14:paraId="78A74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532A2BC"/>
        </w:tc>
        <w:tc>
          <w:tcPr>
            <w:tcW w:w="2268" w:type="dxa"/>
            <w:vAlign w:val="center"/>
          </w:tcPr>
          <w:p w14:paraId="57A4BBB9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vAlign w:val="center"/>
          </w:tcPr>
          <w:p w14:paraId="45E0181E">
            <w:pPr>
              <w:pStyle w:val="16"/>
            </w:pPr>
            <w:r>
              <w:t>按期完成率</w:t>
            </w:r>
          </w:p>
        </w:tc>
        <w:tc>
          <w:tcPr>
            <w:tcW w:w="5386" w:type="dxa"/>
            <w:vAlign w:val="center"/>
          </w:tcPr>
          <w:p w14:paraId="17F545A6">
            <w:pPr>
              <w:pStyle w:val="16"/>
            </w:pPr>
            <w:r>
              <w:t>按期完成率</w:t>
            </w:r>
          </w:p>
        </w:tc>
        <w:tc>
          <w:tcPr>
            <w:tcW w:w="2268" w:type="dxa"/>
            <w:vAlign w:val="center"/>
          </w:tcPr>
          <w:p w14:paraId="596DFE5B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797CC5D7">
            <w:pPr>
              <w:pStyle w:val="16"/>
            </w:pPr>
            <w:r>
              <w:t>不得低于指标值</w:t>
            </w:r>
          </w:p>
        </w:tc>
      </w:tr>
      <w:tr w14:paraId="68CE9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1760F51"/>
        </w:tc>
        <w:tc>
          <w:tcPr>
            <w:tcW w:w="2268" w:type="dxa"/>
            <w:vAlign w:val="center"/>
          </w:tcPr>
          <w:p w14:paraId="6598F156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vAlign w:val="center"/>
          </w:tcPr>
          <w:p w14:paraId="0C0B7403">
            <w:pPr>
              <w:pStyle w:val="16"/>
            </w:pPr>
            <w:r>
              <w:t>发放及时率（%）</w:t>
            </w:r>
          </w:p>
        </w:tc>
        <w:tc>
          <w:tcPr>
            <w:tcW w:w="5386" w:type="dxa"/>
            <w:vAlign w:val="center"/>
          </w:tcPr>
          <w:p w14:paraId="7F2505B1">
            <w:pPr>
              <w:pStyle w:val="16"/>
            </w:pPr>
            <w:r>
              <w:t>发放及时率（%）</w:t>
            </w:r>
          </w:p>
        </w:tc>
        <w:tc>
          <w:tcPr>
            <w:tcW w:w="2268" w:type="dxa"/>
            <w:vAlign w:val="center"/>
          </w:tcPr>
          <w:p w14:paraId="6B23CDF1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6F768E16">
            <w:pPr>
              <w:pStyle w:val="16"/>
            </w:pPr>
            <w:r>
              <w:t>不得低于指标值</w:t>
            </w:r>
          </w:p>
        </w:tc>
      </w:tr>
      <w:tr w14:paraId="57093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5D840FFD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vAlign w:val="center"/>
          </w:tcPr>
          <w:p w14:paraId="0B3F1604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vAlign w:val="center"/>
          </w:tcPr>
          <w:p w14:paraId="0E678826">
            <w:pPr>
              <w:pStyle w:val="16"/>
            </w:pPr>
            <w:r>
              <w:t>社会救助水平提升</w:t>
            </w:r>
          </w:p>
        </w:tc>
        <w:tc>
          <w:tcPr>
            <w:tcW w:w="5386" w:type="dxa"/>
            <w:vAlign w:val="center"/>
          </w:tcPr>
          <w:p w14:paraId="67A8962B">
            <w:pPr>
              <w:pStyle w:val="16"/>
            </w:pPr>
            <w:r>
              <w:t>社会救助水平提升</w:t>
            </w:r>
          </w:p>
        </w:tc>
        <w:tc>
          <w:tcPr>
            <w:tcW w:w="2268" w:type="dxa"/>
            <w:vAlign w:val="center"/>
          </w:tcPr>
          <w:p w14:paraId="6A204DF7">
            <w:pPr>
              <w:pStyle w:val="16"/>
            </w:pPr>
            <w:r>
              <w:t>稳步提升</w:t>
            </w:r>
          </w:p>
        </w:tc>
        <w:tc>
          <w:tcPr>
            <w:tcW w:w="1276" w:type="dxa"/>
            <w:vAlign w:val="center"/>
          </w:tcPr>
          <w:p w14:paraId="5B6B0ECD">
            <w:pPr>
              <w:pStyle w:val="16"/>
            </w:pPr>
            <w:r>
              <w:t>不得低于指标值</w:t>
            </w:r>
          </w:p>
        </w:tc>
      </w:tr>
      <w:tr w14:paraId="3CD46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4C745D7"/>
        </w:tc>
        <w:tc>
          <w:tcPr>
            <w:tcW w:w="2268" w:type="dxa"/>
            <w:vAlign w:val="center"/>
          </w:tcPr>
          <w:p w14:paraId="5D77A660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vAlign w:val="center"/>
          </w:tcPr>
          <w:p w14:paraId="13B28141">
            <w:pPr>
              <w:pStyle w:val="16"/>
            </w:pPr>
            <w:r>
              <w:t>困难群众基本生活得到保障</w:t>
            </w:r>
          </w:p>
        </w:tc>
        <w:tc>
          <w:tcPr>
            <w:tcW w:w="5386" w:type="dxa"/>
            <w:vAlign w:val="center"/>
          </w:tcPr>
          <w:p w14:paraId="7377C909">
            <w:pPr>
              <w:pStyle w:val="16"/>
            </w:pPr>
            <w:r>
              <w:t>困难群众基本生活得到保障</w:t>
            </w:r>
          </w:p>
        </w:tc>
        <w:tc>
          <w:tcPr>
            <w:tcW w:w="2268" w:type="dxa"/>
            <w:vAlign w:val="center"/>
          </w:tcPr>
          <w:p w14:paraId="5620767D">
            <w:pPr>
              <w:pStyle w:val="16"/>
            </w:pPr>
            <w:r>
              <w:t>困难群众基本生活得到保障</w:t>
            </w:r>
          </w:p>
        </w:tc>
        <w:tc>
          <w:tcPr>
            <w:tcW w:w="1276" w:type="dxa"/>
            <w:vAlign w:val="center"/>
          </w:tcPr>
          <w:p w14:paraId="6E919647">
            <w:pPr>
              <w:pStyle w:val="16"/>
            </w:pPr>
            <w:r>
              <w:t>不得低于指标值</w:t>
            </w:r>
          </w:p>
        </w:tc>
      </w:tr>
      <w:tr w14:paraId="255AA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10329ABB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vAlign w:val="center"/>
          </w:tcPr>
          <w:p w14:paraId="7A39F2F3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vAlign w:val="center"/>
          </w:tcPr>
          <w:p w14:paraId="0C74D397">
            <w:pPr>
              <w:pStyle w:val="16"/>
            </w:pPr>
            <w:r>
              <w:t>服务对象满意度</w:t>
            </w:r>
          </w:p>
        </w:tc>
        <w:tc>
          <w:tcPr>
            <w:tcW w:w="5386" w:type="dxa"/>
            <w:vAlign w:val="center"/>
          </w:tcPr>
          <w:p w14:paraId="72FFEE35">
            <w:pPr>
              <w:pStyle w:val="16"/>
            </w:pPr>
            <w:r>
              <w:t>服务对象满意度</w:t>
            </w:r>
          </w:p>
        </w:tc>
        <w:tc>
          <w:tcPr>
            <w:tcW w:w="2268" w:type="dxa"/>
            <w:vAlign w:val="center"/>
          </w:tcPr>
          <w:p w14:paraId="658AEEC2">
            <w:pPr>
              <w:pStyle w:val="16"/>
            </w:pPr>
            <w:r>
              <w:t>≥95百分比</w:t>
            </w:r>
          </w:p>
        </w:tc>
        <w:tc>
          <w:tcPr>
            <w:tcW w:w="1276" w:type="dxa"/>
            <w:vAlign w:val="center"/>
          </w:tcPr>
          <w:p w14:paraId="04B61CCA">
            <w:pPr>
              <w:pStyle w:val="16"/>
            </w:pPr>
            <w:r>
              <w:t>不得低于指标值</w:t>
            </w:r>
          </w:p>
        </w:tc>
      </w:tr>
    </w:tbl>
    <w:p w14:paraId="353E9C1E">
      <w:p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7421E911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bookmarkStart w:id="3" w:name="_GoBack"/>
      <w:bookmarkEnd w:id="3"/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政府预算</w:t>
      </w:r>
    </w:p>
    <w:p w14:paraId="1773EA9D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国有资本经营预算编制情况说明</w:t>
      </w:r>
    </w:p>
    <w:p w14:paraId="7ECE728C">
      <w:pPr>
        <w:pageBreakBefore w:val="0"/>
        <w:kinsoku/>
        <w:wordWrap/>
        <w:topLinePunct w:val="0"/>
        <w:bidi w:val="0"/>
        <w:spacing w:after="0" w:line="60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sz w:val="44"/>
          <w:szCs w:val="32"/>
        </w:rPr>
      </w:pPr>
    </w:p>
    <w:p w14:paraId="530B5EC4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_GB2312" w:cs="仿宋"/>
          <w:sz w:val="32"/>
          <w:szCs w:val="32"/>
        </w:rPr>
        <w:t>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深化预算管理制度改革</w:t>
      </w:r>
      <w:r>
        <w:rPr>
          <w:rFonts w:hint="eastAsia" w:ascii="仿宋" w:hAnsi="仿宋" w:eastAsia="仿宋_GB2312" w:cs="仿宋"/>
          <w:sz w:val="32"/>
          <w:szCs w:val="32"/>
        </w:rPr>
        <w:t>等相关要求，现将我县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</w:t>
      </w:r>
      <w:r>
        <w:rPr>
          <w:rFonts w:hint="eastAsia" w:ascii="仿宋" w:hAnsi="仿宋" w:eastAsia="仿宋_GB2312" w:cs="仿宋"/>
          <w:sz w:val="32"/>
          <w:szCs w:val="32"/>
        </w:rPr>
        <w:t>政府预算中国有资本经营预算编制情况进行如下说明：</w:t>
      </w:r>
    </w:p>
    <w:p w14:paraId="56A52FC3">
      <w:pPr>
        <w:pageBreakBefore w:val="0"/>
        <w:kinsoku/>
        <w:wordWrap/>
        <w:topLinePunct w:val="0"/>
        <w:bidi w:val="0"/>
        <w:spacing w:after="0" w:line="600" w:lineRule="exact"/>
        <w:ind w:right="124"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按照上级有关规定要求，国有资本经营预算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实行独立编制，</w:t>
      </w:r>
      <w:r>
        <w:rPr>
          <w:rFonts w:hint="eastAsia" w:ascii="仿宋" w:hAnsi="仿宋" w:eastAsia="仿宋_GB2312" w:cs="仿宋"/>
          <w:sz w:val="32"/>
          <w:szCs w:val="32"/>
        </w:rPr>
        <w:t>根据我县实际情况，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因</w:t>
      </w:r>
      <w:r>
        <w:rPr>
          <w:rFonts w:hint="eastAsia" w:ascii="仿宋" w:hAnsi="仿宋" w:eastAsia="仿宋_GB2312" w:cs="仿宋"/>
          <w:sz w:val="32"/>
          <w:szCs w:val="32"/>
        </w:rPr>
        <w:t>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国有企业数量较少</w:t>
      </w:r>
      <w:r>
        <w:rPr>
          <w:rFonts w:hint="eastAsia" w:ascii="仿宋" w:hAnsi="仿宋" w:eastAsia="仿宋_GB2312" w:cs="仿宋"/>
          <w:sz w:val="32"/>
          <w:szCs w:val="32"/>
        </w:rPr>
        <w:t>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2025年没有</w:t>
      </w:r>
      <w:r>
        <w:rPr>
          <w:rFonts w:hint="eastAsia" w:ascii="仿宋" w:hAnsi="仿宋" w:eastAsia="仿宋_GB2312" w:cs="仿宋"/>
          <w:sz w:val="32"/>
          <w:szCs w:val="32"/>
        </w:rPr>
        <w:t>编制国有资本经营预算。</w:t>
      </w:r>
    </w:p>
    <w:p w14:paraId="14823741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ascii="仿宋" w:hAnsi="仿宋" w:eastAsia="仿宋_GB2312" w:cs="仿宋"/>
          <w:sz w:val="32"/>
          <w:szCs w:val="32"/>
        </w:rPr>
      </w:pPr>
    </w:p>
    <w:p w14:paraId="301BF624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0172BB36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276D6302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7B0C4D0E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2335769A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2E885D2C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2AEA9057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ascii="宋体" w:hAnsi="宋体" w:eastAsia="宋体" w:cs="宋体"/>
          <w:b/>
          <w:bCs/>
          <w:sz w:val="44"/>
          <w:szCs w:val="44"/>
        </w:rPr>
      </w:pPr>
    </w:p>
    <w:p w14:paraId="3B1DB2C6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 w14:paraId="15B6E9C7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政府预算</w:t>
      </w:r>
    </w:p>
    <w:p w14:paraId="6D574E70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其他重要事项的解释说明</w:t>
      </w:r>
    </w:p>
    <w:p w14:paraId="4121E137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ascii="宋体" w:hAnsi="宋体"/>
          <w:sz w:val="44"/>
          <w:szCs w:val="44"/>
        </w:rPr>
      </w:pPr>
    </w:p>
    <w:p w14:paraId="38334BA9">
      <w:pPr>
        <w:pageBreakBefore w:val="0"/>
        <w:tabs>
          <w:tab w:val="left" w:pos="1260"/>
          <w:tab w:val="left" w:pos="7020"/>
        </w:tabs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一、预算编制的指导思想</w:t>
      </w:r>
    </w:p>
    <w:p w14:paraId="7F41DD3D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topLinePunct w:val="0"/>
        <w:bidi w:val="0"/>
        <w:spacing w:before="0" w:beforeLines="0" w:after="0" w:afterLines="0" w:line="580" w:lineRule="exact"/>
        <w:ind w:right="0" w:rightChars="0" w:firstLine="640" w:firstLineChars="200"/>
        <w:outlineLvl w:val="9"/>
        <w:rPr>
          <w:rFonts w:hint="eastAsia" w:ascii="仿宋" w:hAnsi="仿宋" w:eastAsia="仿宋_GB2312" w:cs="仿宋"/>
          <w:b w:val="0"/>
          <w:bCs w:val="0"/>
          <w:color w:val="auto"/>
          <w:sz w:val="32"/>
          <w:szCs w:val="32"/>
        </w:rPr>
      </w:pPr>
      <w:r>
        <w:rPr>
          <w:rFonts w:hint="eastAsia" w:ascii="仿宋" w:hAnsi="仿宋" w:eastAsia="仿宋_GB2312" w:cs="仿宋"/>
          <w:b w:val="0"/>
          <w:bCs w:val="0"/>
          <w:color w:val="auto"/>
          <w:sz w:val="32"/>
          <w:szCs w:val="32"/>
        </w:rPr>
        <w:t>财政预算编制的指导思想是：坚持以习近平新时代中国特色社会主义思想为指导，全面落实党的二十大和二十届二中、三中全会精神，深入贯彻习近平总书记视察河北、视察石家庄重要讲话和重要指示精神，全面落实中央经济工作会议和省委、市委、县委全会暨经济工作会议精神，坚持稳中求进工作总基调，完整准确全面贯彻新发展理念，加快构建新发展格局，扎实推进高质量发展，落实更加积极的财政政策，用足用好国家增量政策。牢固树立以人民为中心的思想，兜牢“三保”底线，进一步深化预算管理制度改革，实行零基预算管理，严格落实“党政机关要坚持过紧日子”要求，强化财政资源和预算统筹，加强重大决策部署保障，防范化解财政风险，着力提高资金使用效益，推动经济持续回升向好，进一步推动深泽加速赶超，加快实现“小而精、小而美”魅力深泽奋斗目标。</w:t>
      </w:r>
    </w:p>
    <w:p w14:paraId="0FDB2881">
      <w:pPr>
        <w:pageBreakBefore w:val="0"/>
        <w:tabs>
          <w:tab w:val="left" w:pos="1260"/>
          <w:tab w:val="left" w:pos="7020"/>
        </w:tabs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预算编制遵循的基本原则</w:t>
      </w:r>
    </w:p>
    <w:p w14:paraId="63010496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topLinePunct w:val="0"/>
        <w:bidi w:val="0"/>
        <w:spacing w:before="0" w:beforeLines="0" w:after="0" w:afterLines="0" w:line="580" w:lineRule="exact"/>
        <w:ind w:right="0" w:rightChars="0" w:firstLine="640" w:firstLineChars="200"/>
        <w:outlineLvl w:val="9"/>
        <w:rPr>
          <w:rFonts w:ascii="仿宋_GB2312" w:hAnsi="仿宋_GB2312" w:eastAsia="仿宋_GB2312" w:cs="仿宋_GB2312"/>
          <w:color w:val="auto"/>
          <w:sz w:val="32"/>
          <w:szCs w:val="32"/>
          <w:lang w:val="zh-CN"/>
        </w:rPr>
      </w:pPr>
      <w:r>
        <w:rPr>
          <w:rFonts w:hint="eastAsia" w:ascii="仿宋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基</w:t>
      </w:r>
      <w:r>
        <w:rPr>
          <w:rFonts w:hint="eastAsia" w:ascii="仿宋" w:hAnsi="仿宋" w:eastAsia="仿宋_GB2312" w:cs="仿宋"/>
          <w:b w:val="0"/>
          <w:bCs w:val="0"/>
          <w:color w:val="auto"/>
          <w:sz w:val="32"/>
          <w:szCs w:val="32"/>
        </w:rPr>
        <w:t>于以上指导思想，今年的预算编制遵循了“依法理财、强化统筹、讲求绩效、优化结构、厉行节约、防范风险”的原则。</w:t>
      </w:r>
      <w:r>
        <w:rPr>
          <w:rFonts w:hint="eastAsia" w:ascii="楷体_GB2312" w:hAnsi="楷体_GB2312" w:eastAsia="楷体_GB2312" w:cs="Times New Roman"/>
          <w:b/>
          <w:bCs/>
          <w:color w:val="auto"/>
          <w:kern w:val="0"/>
          <w:sz w:val="32"/>
          <w:szCs w:val="32"/>
        </w:rPr>
        <w:t>一是依法理财。</w:t>
      </w:r>
      <w:r>
        <w:rPr>
          <w:rFonts w:hint="eastAsia" w:ascii="仿宋" w:hAnsi="仿宋" w:eastAsia="仿宋_GB2312" w:cs="仿宋"/>
          <w:b w:val="0"/>
          <w:bCs w:val="0"/>
          <w:color w:val="auto"/>
          <w:sz w:val="32"/>
          <w:szCs w:val="32"/>
        </w:rPr>
        <w:t>全面落实《预算法》《预算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法实施条例》等法律法规以及中央和省、市、县各项政策要求，规范理财行为。加强财政收支管理，严格执行支出标准和范围，硬化预算刚性约束，加强资金监督管理，着力推进预算公开。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二是强化统筹。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加大政府预算统筹力度，将本级收入、上级补助、调入资金、政府债务收入，以及清理盘活的存量资金资产等全部纳入政府预算范围。强化存量资源统筹使用，盘活财政存量资金，强化资产配置与资产使用、处置的统筹管理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三是讲求绩效。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牢固树立绩效意识，推进全面实施预算绩效管理，加快构建全方位、全过程、全覆盖的预算绩效管理体系。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落实部门和单位预算绩效管理主体责任，科学设定部门整体绩效目标、专项资金绩效目标和预算项目绩效目标，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实施新增重大政策和项目事前绩效评估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加强绩效评价结果与预算安排的有机衔接，坚决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削减无效、低效支出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四是优化结构。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预算安排要统筹兼顾、突出重点，区分支出事项的轻重缓急，合理确定保障重点和保障顺序。要做好“三保”工作，着力保障城市更新、推动现代化产业发展、乡村振兴、生态环境治理等重点工作开展。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五是厉行节约。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坚持艰苦奋斗、勤俭节约，毫不动摇坚持过紧日子，把有限的资金用到“刀刃”上，更好保障重大决策部署落实。坚持尽力而为、量力而行，支出政策、资金安排与经济发展相协调，与财力状况相匹配，确保财政可持续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六是防范风险。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/>
        </w:rPr>
        <w:t>一步加强政府债务管理，将政府债务收支全部纳入预算管理，依法依规使用地方债券资金，认真落实债务风险化解年度任务，坚决遏制政府隐性债务增量，确保不发生区域性系统性风险。</w:t>
      </w:r>
    </w:p>
    <w:p w14:paraId="57D9D73C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_GB2312" w:cs="仿宋_GB2312"/>
          <w:sz w:val="32"/>
          <w:szCs w:val="32"/>
          <w:highlight w:val="none"/>
        </w:rPr>
      </w:pPr>
    </w:p>
    <w:p w14:paraId="1D42BA5C">
      <w:pPr>
        <w:pageBreakBefore w:val="0"/>
        <w:kinsoku/>
        <w:wordWrap/>
        <w:topLinePunct w:val="0"/>
        <w:bidi w:val="0"/>
        <w:spacing w:after="0" w:line="560" w:lineRule="exact"/>
        <w:ind w:firstLine="640" w:firstLineChars="200"/>
        <w:jc w:val="both"/>
        <w:rPr>
          <w:rFonts w:hAnsi="宋体" w:eastAsia="仿宋_GB2312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headerReference r:id="rId4" w:type="default"/>
      <w:footerReference r:id="rId5" w:type="default"/>
      <w:pgSz w:w="11906" w:h="16838"/>
      <w:pgMar w:top="1440" w:right="1644" w:bottom="1440" w:left="1644" w:header="708" w:footer="709" w:gutter="0"/>
      <w:cols w:space="0" w:num="1"/>
      <w:rtlGutter w:val="0"/>
      <w:docGrid w:type="lines" w:linePitch="37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80C428E-61CC-4C5C-BC11-FFA1DA24020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C2C27491-D4F1-4D79-AB9E-E0D503C32DE7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19D64FDA-E9CB-47D0-9C94-29F9F5EBEF1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DD8F0058-DBD2-4FFF-B59A-275604A2FEB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FD0E3799-7638-4946-9489-659F641A7217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B2B0C6A3-7D61-4833-BA40-954F4B9436C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7" w:fontKey="{98FA0037-BFE8-4749-BC34-FE89AB80AA0A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8" w:fontKey="{3285B51E-19C9-4FF4-8AB2-C13A6AE418F8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9" w:fontKey="{E1207AEC-612C-4E46-BFE0-B9E662AF4C0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15F9F6">
    <w:pPr>
      <w:widowControl w:val="0"/>
      <w:tabs>
        <w:tab w:val="center" w:pos="4153"/>
        <w:tab w:val="right" w:pos="8306"/>
      </w:tabs>
      <w:snapToGrid w:val="0"/>
      <w:jc w:val="left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718DCE">
    <w:pPr>
      <w:widowControl w:val="0"/>
      <w:pBdr>
        <w:bottom w:val="none" w:color="auto" w:sz="0" w:space="0"/>
      </w:pBdr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NotTrackMoves/>
  <w:documentProtection w:enforcement="0"/>
  <w:defaultTabStop w:val="720"/>
  <w:drawingGridVerticalSpacing w:val="187"/>
  <w:displayHorizontalDrawingGridEvery w:val="1"/>
  <w:displayVerticalDrawingGridEvery w:val="1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compat>
    <w:doNotExpandShiftReturn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wZmQzYTM1ZGY3YTdlOThkZGE0YTkxZDA5ZGFhN2QifQ=="/>
  </w:docVars>
  <w:rsids>
    <w:rsidRoot w:val="009A391C"/>
    <w:rsid w:val="000171F5"/>
    <w:rsid w:val="000548A6"/>
    <w:rsid w:val="000548DB"/>
    <w:rsid w:val="00063451"/>
    <w:rsid w:val="00094A86"/>
    <w:rsid w:val="001E6702"/>
    <w:rsid w:val="001F1AE3"/>
    <w:rsid w:val="002269C8"/>
    <w:rsid w:val="002A1E80"/>
    <w:rsid w:val="002D3616"/>
    <w:rsid w:val="002F506B"/>
    <w:rsid w:val="00323B43"/>
    <w:rsid w:val="00372D30"/>
    <w:rsid w:val="00382810"/>
    <w:rsid w:val="003D37D8"/>
    <w:rsid w:val="00405E1A"/>
    <w:rsid w:val="004358AB"/>
    <w:rsid w:val="0044678E"/>
    <w:rsid w:val="004A3F34"/>
    <w:rsid w:val="004B53F1"/>
    <w:rsid w:val="00543284"/>
    <w:rsid w:val="0055534B"/>
    <w:rsid w:val="005A7129"/>
    <w:rsid w:val="005D79AF"/>
    <w:rsid w:val="005F4CFF"/>
    <w:rsid w:val="00634763"/>
    <w:rsid w:val="00662206"/>
    <w:rsid w:val="006C1DDC"/>
    <w:rsid w:val="00715462"/>
    <w:rsid w:val="00730A30"/>
    <w:rsid w:val="00767904"/>
    <w:rsid w:val="00863055"/>
    <w:rsid w:val="00880EA5"/>
    <w:rsid w:val="008B7726"/>
    <w:rsid w:val="008C10CD"/>
    <w:rsid w:val="008F5A88"/>
    <w:rsid w:val="0093002B"/>
    <w:rsid w:val="009426BF"/>
    <w:rsid w:val="00962331"/>
    <w:rsid w:val="00964BC7"/>
    <w:rsid w:val="00977282"/>
    <w:rsid w:val="00996724"/>
    <w:rsid w:val="009A391C"/>
    <w:rsid w:val="00A74DBB"/>
    <w:rsid w:val="00AA6675"/>
    <w:rsid w:val="00AE43B3"/>
    <w:rsid w:val="00B037F8"/>
    <w:rsid w:val="00B43C08"/>
    <w:rsid w:val="00B6403C"/>
    <w:rsid w:val="00B829B6"/>
    <w:rsid w:val="00B976F3"/>
    <w:rsid w:val="00C33AE7"/>
    <w:rsid w:val="00C34BAB"/>
    <w:rsid w:val="00C66629"/>
    <w:rsid w:val="00C95D97"/>
    <w:rsid w:val="00D27760"/>
    <w:rsid w:val="00DA6930"/>
    <w:rsid w:val="00DC5C64"/>
    <w:rsid w:val="00DD20DF"/>
    <w:rsid w:val="00DD58BF"/>
    <w:rsid w:val="00DD5F8F"/>
    <w:rsid w:val="00DF5459"/>
    <w:rsid w:val="00E40385"/>
    <w:rsid w:val="00E63F95"/>
    <w:rsid w:val="00F04DBD"/>
    <w:rsid w:val="00F31A33"/>
    <w:rsid w:val="00F410C0"/>
    <w:rsid w:val="00FB6CB6"/>
    <w:rsid w:val="039842CF"/>
    <w:rsid w:val="040C25C7"/>
    <w:rsid w:val="042B2EE8"/>
    <w:rsid w:val="04C61DA7"/>
    <w:rsid w:val="04EC236F"/>
    <w:rsid w:val="060F36D8"/>
    <w:rsid w:val="062B294F"/>
    <w:rsid w:val="067D5433"/>
    <w:rsid w:val="070C237A"/>
    <w:rsid w:val="08CC00CB"/>
    <w:rsid w:val="08D12404"/>
    <w:rsid w:val="0A127E1A"/>
    <w:rsid w:val="0AD91823"/>
    <w:rsid w:val="0B242608"/>
    <w:rsid w:val="0BA52F2C"/>
    <w:rsid w:val="0CDA0585"/>
    <w:rsid w:val="0EFD592E"/>
    <w:rsid w:val="0F51613A"/>
    <w:rsid w:val="108F5386"/>
    <w:rsid w:val="109776BD"/>
    <w:rsid w:val="10B347B2"/>
    <w:rsid w:val="11170E22"/>
    <w:rsid w:val="11800151"/>
    <w:rsid w:val="118F76A2"/>
    <w:rsid w:val="130B7A53"/>
    <w:rsid w:val="13841894"/>
    <w:rsid w:val="13955CAC"/>
    <w:rsid w:val="14341132"/>
    <w:rsid w:val="166E2DED"/>
    <w:rsid w:val="16AE4F24"/>
    <w:rsid w:val="16BF239C"/>
    <w:rsid w:val="17AF4F9A"/>
    <w:rsid w:val="186602E9"/>
    <w:rsid w:val="194F2447"/>
    <w:rsid w:val="1BD56B39"/>
    <w:rsid w:val="1C1217DE"/>
    <w:rsid w:val="1CD32B23"/>
    <w:rsid w:val="1DA927AB"/>
    <w:rsid w:val="1E256DF6"/>
    <w:rsid w:val="1EC44227"/>
    <w:rsid w:val="1ED722D7"/>
    <w:rsid w:val="2095136E"/>
    <w:rsid w:val="20F433C6"/>
    <w:rsid w:val="21101180"/>
    <w:rsid w:val="21530035"/>
    <w:rsid w:val="21651D2D"/>
    <w:rsid w:val="22534D55"/>
    <w:rsid w:val="23E14929"/>
    <w:rsid w:val="23F66812"/>
    <w:rsid w:val="25FD6FAD"/>
    <w:rsid w:val="2618131D"/>
    <w:rsid w:val="2653082F"/>
    <w:rsid w:val="26B23FD1"/>
    <w:rsid w:val="274A3B30"/>
    <w:rsid w:val="277065C6"/>
    <w:rsid w:val="29883BEF"/>
    <w:rsid w:val="2A050A46"/>
    <w:rsid w:val="2D005781"/>
    <w:rsid w:val="2D443278"/>
    <w:rsid w:val="2D9F663F"/>
    <w:rsid w:val="2DFF789D"/>
    <w:rsid w:val="2FCC3AD7"/>
    <w:rsid w:val="30044688"/>
    <w:rsid w:val="3097285F"/>
    <w:rsid w:val="315508B5"/>
    <w:rsid w:val="335B62D7"/>
    <w:rsid w:val="35327830"/>
    <w:rsid w:val="35333473"/>
    <w:rsid w:val="36034B57"/>
    <w:rsid w:val="366B126F"/>
    <w:rsid w:val="3A1D2879"/>
    <w:rsid w:val="3A2852FA"/>
    <w:rsid w:val="3A402C10"/>
    <w:rsid w:val="3D314C58"/>
    <w:rsid w:val="3D8D1697"/>
    <w:rsid w:val="3DA04374"/>
    <w:rsid w:val="3DCF18A8"/>
    <w:rsid w:val="3F1E7077"/>
    <w:rsid w:val="3F62216B"/>
    <w:rsid w:val="40D20119"/>
    <w:rsid w:val="41CB614C"/>
    <w:rsid w:val="41F208CD"/>
    <w:rsid w:val="4247089E"/>
    <w:rsid w:val="427E21E6"/>
    <w:rsid w:val="44A042C2"/>
    <w:rsid w:val="44FE7A2D"/>
    <w:rsid w:val="4537679D"/>
    <w:rsid w:val="465277CB"/>
    <w:rsid w:val="472E3BD0"/>
    <w:rsid w:val="47BB4154"/>
    <w:rsid w:val="4875631E"/>
    <w:rsid w:val="4A7D2F9B"/>
    <w:rsid w:val="4B4A2051"/>
    <w:rsid w:val="4BCE1284"/>
    <w:rsid w:val="4C34501F"/>
    <w:rsid w:val="4D29428B"/>
    <w:rsid w:val="4D5D53E6"/>
    <w:rsid w:val="4E58365D"/>
    <w:rsid w:val="4EFC142B"/>
    <w:rsid w:val="4FD56EAA"/>
    <w:rsid w:val="51B93CBA"/>
    <w:rsid w:val="51BD6D98"/>
    <w:rsid w:val="52610D45"/>
    <w:rsid w:val="52DF4809"/>
    <w:rsid w:val="534806C7"/>
    <w:rsid w:val="55583C48"/>
    <w:rsid w:val="56773FDF"/>
    <w:rsid w:val="570509CE"/>
    <w:rsid w:val="5745780D"/>
    <w:rsid w:val="57D2644F"/>
    <w:rsid w:val="59E907C2"/>
    <w:rsid w:val="59F54529"/>
    <w:rsid w:val="5C336E43"/>
    <w:rsid w:val="5CE53377"/>
    <w:rsid w:val="5F773088"/>
    <w:rsid w:val="5FEF6186"/>
    <w:rsid w:val="60077264"/>
    <w:rsid w:val="603F021A"/>
    <w:rsid w:val="60F12D89"/>
    <w:rsid w:val="61546FEB"/>
    <w:rsid w:val="62AF39BF"/>
    <w:rsid w:val="647153D0"/>
    <w:rsid w:val="64A4682B"/>
    <w:rsid w:val="650641E6"/>
    <w:rsid w:val="666F3238"/>
    <w:rsid w:val="66BE19F2"/>
    <w:rsid w:val="66C9699A"/>
    <w:rsid w:val="66D445C6"/>
    <w:rsid w:val="67162230"/>
    <w:rsid w:val="674D357A"/>
    <w:rsid w:val="69EE0E99"/>
    <w:rsid w:val="6A1D348A"/>
    <w:rsid w:val="6A39307A"/>
    <w:rsid w:val="6AB029CA"/>
    <w:rsid w:val="6C273CE2"/>
    <w:rsid w:val="6D3A7EE2"/>
    <w:rsid w:val="6DAA78D1"/>
    <w:rsid w:val="6E264F3A"/>
    <w:rsid w:val="6EA75309"/>
    <w:rsid w:val="6F8D5CA0"/>
    <w:rsid w:val="6FD45005"/>
    <w:rsid w:val="6FF838AD"/>
    <w:rsid w:val="70E00AC1"/>
    <w:rsid w:val="711C13BD"/>
    <w:rsid w:val="72365527"/>
    <w:rsid w:val="729A4B36"/>
    <w:rsid w:val="73B67E30"/>
    <w:rsid w:val="73C13F94"/>
    <w:rsid w:val="75410DEE"/>
    <w:rsid w:val="759B5EEE"/>
    <w:rsid w:val="766F2EFC"/>
    <w:rsid w:val="77D15215"/>
    <w:rsid w:val="78AE679B"/>
    <w:rsid w:val="78BB0708"/>
    <w:rsid w:val="78E93CAC"/>
    <w:rsid w:val="7A425AB4"/>
    <w:rsid w:val="7AA15046"/>
    <w:rsid w:val="7AE2272C"/>
    <w:rsid w:val="7B11527A"/>
    <w:rsid w:val="7B2F3497"/>
    <w:rsid w:val="7B4A7A78"/>
    <w:rsid w:val="7C6D39AE"/>
    <w:rsid w:val="7C8E4220"/>
    <w:rsid w:val="7E242CF9"/>
    <w:rsid w:val="7EEF1AD0"/>
    <w:rsid w:val="7F464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semiHidden="0" w:name="heading 2" w:locked="1"/>
    <w:lsdException w:qFormat="1" w:uiPriority="0" w:semiHidden="0" w:name="heading 3" w:locked="1"/>
    <w:lsdException w:qFormat="1" w:uiPriority="0" w:semiHidden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locked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autoRedefine/>
    <w:unhideWhenUsed/>
    <w:qFormat/>
    <w:locked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autoRedefine/>
    <w:unhideWhenUsed/>
    <w:qFormat/>
    <w:locked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autoRedefine/>
    <w:unhideWhenUsed/>
    <w:qFormat/>
    <w:locked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4"/>
    <w:autoRedefine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7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</w:pPr>
    <w:rPr>
      <w:rFonts w:eastAsia="宋体"/>
      <w:sz w:val="18"/>
      <w:szCs w:val="18"/>
    </w:rPr>
  </w:style>
  <w:style w:type="paragraph" w:styleId="8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rFonts w:eastAsia="宋体"/>
      <w:sz w:val="18"/>
      <w:szCs w:val="18"/>
    </w:rPr>
  </w:style>
  <w:style w:type="paragraph" w:customStyle="1" w:styleId="11">
    <w:name w:val="_Style 1"/>
    <w:autoRedefine/>
    <w:qFormat/>
    <w:uiPriority w:val="0"/>
    <w:pPr>
      <w:widowControl w:val="0"/>
      <w:jc w:val="both"/>
    </w:pPr>
    <w:rPr>
      <w:rFonts w:ascii="宋体" w:hAnsi="Times New Roman" w:eastAsia="宋体" w:cs="黑体"/>
      <w:kern w:val="2"/>
      <w:sz w:val="32"/>
      <w:szCs w:val="22"/>
      <w:lang w:val="en-US" w:eastAsia="zh-CN" w:bidi="ar-SA"/>
    </w:rPr>
  </w:style>
  <w:style w:type="character" w:customStyle="1" w:styleId="12">
    <w:name w:val="页眉 Char"/>
    <w:link w:val="8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3">
    <w:name w:val="页脚 Char"/>
    <w:link w:val="7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4">
    <w:name w:val="批注框文本 Char"/>
    <w:link w:val="6"/>
    <w:autoRedefine/>
    <w:semiHidden/>
    <w:qFormat/>
    <w:uiPriority w:val="99"/>
    <w:rPr>
      <w:rFonts w:ascii="Tahoma" w:hAnsi="Tahoma" w:eastAsia="微软雅黑"/>
      <w:sz w:val="18"/>
      <w:szCs w:val="18"/>
    </w:rPr>
  </w:style>
  <w:style w:type="paragraph" w:customStyle="1" w:styleId="15">
    <w:name w:val="单元格样式1"/>
    <w:basedOn w:val="1"/>
    <w:autoRedefine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6">
    <w:name w:val="单元格样式2"/>
    <w:basedOn w:val="1"/>
    <w:autoRedefine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3"/>
    <w:basedOn w:val="1"/>
    <w:autoRedefine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8">
    <w:name w:val="单元格样式4"/>
    <w:basedOn w:val="1"/>
    <w:autoRedefine/>
    <w:qFormat/>
    <w:uiPriority w:val="0"/>
    <w:pPr>
      <w:jc w:val="right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微软用户</Company>
  <Pages>24</Pages>
  <Words>5029</Words>
  <Characters>5425</Characters>
  <Lines>34</Lines>
  <Paragraphs>9</Paragraphs>
  <TotalTime>0</TotalTime>
  <ScaleCrop>false</ScaleCrop>
  <LinksUpToDate>false</LinksUpToDate>
  <CharactersWithSpaces>5463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2016-03-01T07:14:00Z</dcterms:created>
  <dc:creator>微软用户</dc:creator>
  <cp:lastModifiedBy>Administrator</cp:lastModifiedBy>
  <cp:lastPrinted>2025-09-08T06:35:00Z</cp:lastPrinted>
  <dcterms:modified xsi:type="dcterms:W3CDTF">2025-09-10T07:23:43Z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90E5C6F96A3B4B6987CB3DD837502EE8_13</vt:lpwstr>
  </property>
</Properties>
</file>