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一、深泽县总工会本级收支预算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一、深泽县总工会本级收支预算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110.64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98.23</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5.75</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2.06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4.60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110.64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110.64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110.64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110.64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110.64</w:t>
            </w:r>
          </w:p>
        </w:tc>
        <w:tc>
          <w:tcPr>
            <w:tcW w:w="1134" w:type="dxa"/>
            <w:vAlign w:val="center"/>
          </w:tcPr>
          <w:p>
            <w:pPr>
              <w:pStyle w:val="单元格样式7"/>
            </w:pPr>
            <w:r>
              <w:t xml:space="preserve">110.64</w:t>
            </w:r>
          </w:p>
        </w:tc>
        <w:tc>
          <w:tcPr>
            <w:tcW w:w="1134" w:type="dxa"/>
            <w:vAlign w:val="center"/>
          </w:tcPr>
          <w:p>
            <w:pPr>
              <w:pStyle w:val="单元格样式7"/>
            </w:pPr>
            <w:r>
              <w:t xml:space="preserve">110.64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98.23</w:t>
            </w:r>
          </w:p>
        </w:tc>
        <w:tc>
          <w:tcPr>
            <w:tcW w:w="1134" w:type="dxa"/>
            <w:vAlign w:val="center"/>
          </w:tcPr>
          <w:p>
            <w:pPr>
              <w:pStyle w:val="单元格样式4"/>
            </w:pPr>
            <w:r>
              <w:t xml:space="preserve">98.23</w:t>
            </w:r>
          </w:p>
        </w:tc>
        <w:tc>
          <w:tcPr>
            <w:tcW w:w="1134" w:type="dxa"/>
            <w:vAlign w:val="center"/>
          </w:tcPr>
          <w:p>
            <w:pPr>
              <w:pStyle w:val="单元格样式4"/>
            </w:pPr>
            <w:r>
              <w:t xml:space="preserve">98.23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98.23</w:t>
            </w:r>
          </w:p>
        </w:tc>
        <w:tc>
          <w:tcPr>
            <w:tcW w:w="1134" w:type="dxa"/>
            <w:vAlign w:val="center"/>
          </w:tcPr>
          <w:p>
            <w:pPr>
              <w:pStyle w:val="单元格样式4"/>
            </w:pPr>
            <w:r>
              <w:t xml:space="preserve">98.23</w:t>
            </w:r>
          </w:p>
        </w:tc>
        <w:tc>
          <w:tcPr>
            <w:tcW w:w="1134" w:type="dxa"/>
            <w:vAlign w:val="center"/>
          </w:tcPr>
          <w:p>
            <w:pPr>
              <w:pStyle w:val="单元格样式4"/>
            </w:pPr>
            <w:r>
              <w:t xml:space="preserve">98.23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95.78</w:t>
            </w:r>
          </w:p>
        </w:tc>
        <w:tc>
          <w:tcPr>
            <w:tcW w:w="1134" w:type="dxa"/>
            <w:vAlign w:val="center"/>
          </w:tcPr>
          <w:p>
            <w:pPr>
              <w:pStyle w:val="单元格样式4"/>
            </w:pPr>
            <w:r>
              <w:t xml:space="preserve">95.78</w:t>
            </w:r>
          </w:p>
        </w:tc>
        <w:tc>
          <w:tcPr>
            <w:tcW w:w="1134" w:type="dxa"/>
            <w:vAlign w:val="center"/>
          </w:tcPr>
          <w:p>
            <w:pPr>
              <w:pStyle w:val="单元格样式4"/>
            </w:pPr>
            <w:r>
              <w:t xml:space="preserve">95.78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2012902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2.45</w:t>
            </w:r>
          </w:p>
        </w:tc>
        <w:tc>
          <w:tcPr>
            <w:tcW w:w="1134" w:type="dxa"/>
            <w:vAlign w:val="center"/>
          </w:tcPr>
          <w:p>
            <w:pPr>
              <w:pStyle w:val="单元格样式4"/>
            </w:pPr>
            <w:r>
              <w:t xml:space="preserve">2.45</w:t>
            </w:r>
          </w:p>
        </w:tc>
        <w:tc>
          <w:tcPr>
            <w:tcW w:w="1134" w:type="dxa"/>
            <w:vAlign w:val="center"/>
          </w:tcPr>
          <w:p>
            <w:pPr>
              <w:pStyle w:val="单元格样式4"/>
            </w:pPr>
            <w:r>
              <w:t xml:space="preserve">2.45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r>
              <w:t xml:space="preserve">4.60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110.64</w:t>
            </w:r>
          </w:p>
        </w:tc>
        <w:tc>
          <w:tcPr>
            <w:tcW w:w="1361" w:type="dxa"/>
            <w:vAlign w:val="center"/>
          </w:tcPr>
          <w:p>
            <w:pPr>
              <w:pStyle w:val="单元格样式7"/>
            </w:pPr>
            <w:r>
              <w:t xml:space="preserve">108.19</w:t>
            </w:r>
          </w:p>
        </w:tc>
        <w:tc>
          <w:tcPr>
            <w:tcW w:w="1361" w:type="dxa"/>
            <w:vAlign w:val="center"/>
          </w:tcPr>
          <w:p>
            <w:pPr>
              <w:pStyle w:val="单元格样式7"/>
            </w:pPr>
            <w:r>
              <w:t xml:space="preserve">2.45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98.23</w:t>
            </w:r>
          </w:p>
        </w:tc>
        <w:tc>
          <w:tcPr>
            <w:tcW w:w="1361" w:type="dxa"/>
            <w:vAlign w:val="center"/>
          </w:tcPr>
          <w:p>
            <w:pPr>
              <w:pStyle w:val="单元格样式4"/>
            </w:pPr>
            <w:r>
              <w:t xml:space="preserve">95.78</w:t>
            </w:r>
          </w:p>
        </w:tc>
        <w:tc>
          <w:tcPr>
            <w:tcW w:w="1361" w:type="dxa"/>
            <w:vAlign w:val="center"/>
          </w:tcPr>
          <w:p>
            <w:pPr>
              <w:pStyle w:val="单元格样式4"/>
            </w:pPr>
            <w:r>
              <w:t xml:space="preserve">2.45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98.23</w:t>
            </w:r>
          </w:p>
        </w:tc>
        <w:tc>
          <w:tcPr>
            <w:tcW w:w="1361" w:type="dxa"/>
            <w:vAlign w:val="center"/>
          </w:tcPr>
          <w:p>
            <w:pPr>
              <w:pStyle w:val="单元格样式4"/>
            </w:pPr>
            <w:r>
              <w:t xml:space="preserve">95.78</w:t>
            </w:r>
          </w:p>
        </w:tc>
        <w:tc>
          <w:tcPr>
            <w:tcW w:w="1361" w:type="dxa"/>
            <w:vAlign w:val="center"/>
          </w:tcPr>
          <w:p>
            <w:pPr>
              <w:pStyle w:val="单元格样式4"/>
            </w:pPr>
            <w:r>
              <w:t xml:space="preserve">2.45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95.78</w:t>
            </w:r>
          </w:p>
        </w:tc>
        <w:tc>
          <w:tcPr>
            <w:tcW w:w="1361" w:type="dxa"/>
            <w:vAlign w:val="center"/>
          </w:tcPr>
          <w:p>
            <w:pPr>
              <w:pStyle w:val="单元格样式4"/>
            </w:pPr>
            <w:r>
              <w:t xml:space="preserve">95.78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2.45</w:t>
            </w:r>
          </w:p>
        </w:tc>
        <w:tc>
          <w:tcPr>
            <w:tcW w:w="1361" w:type="dxa"/>
            <w:vAlign w:val="center"/>
          </w:tcPr>
          <w:p>
            <w:pPr>
              <w:pStyle w:val="单元格样式4"/>
            </w:pPr>
          </w:p>
        </w:tc>
        <w:tc>
          <w:tcPr>
            <w:tcW w:w="1361" w:type="dxa"/>
            <w:vAlign w:val="center"/>
          </w:tcPr>
          <w:p>
            <w:pPr>
              <w:pStyle w:val="单元格样式4"/>
            </w:pPr>
            <w:r>
              <w:t xml:space="preserve">2.45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5.75</w:t>
            </w:r>
          </w:p>
        </w:tc>
        <w:tc>
          <w:tcPr>
            <w:tcW w:w="1361" w:type="dxa"/>
            <w:vAlign w:val="center"/>
          </w:tcPr>
          <w:p>
            <w:pPr>
              <w:pStyle w:val="单元格样式4"/>
            </w:pPr>
            <w:r>
              <w:t xml:space="preserve">5.75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5.75</w:t>
            </w:r>
          </w:p>
        </w:tc>
        <w:tc>
          <w:tcPr>
            <w:tcW w:w="1361" w:type="dxa"/>
            <w:vAlign w:val="center"/>
          </w:tcPr>
          <w:p>
            <w:pPr>
              <w:pStyle w:val="单元格样式4"/>
            </w:pPr>
            <w:r>
              <w:t xml:space="preserve">5.75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5.75</w:t>
            </w:r>
          </w:p>
        </w:tc>
        <w:tc>
          <w:tcPr>
            <w:tcW w:w="1361" w:type="dxa"/>
            <w:vAlign w:val="center"/>
          </w:tcPr>
          <w:p>
            <w:pPr>
              <w:pStyle w:val="单元格样式4"/>
            </w:pPr>
            <w:r>
              <w:t xml:space="preserve">5.75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2.06</w:t>
            </w:r>
          </w:p>
        </w:tc>
        <w:tc>
          <w:tcPr>
            <w:tcW w:w="1361" w:type="dxa"/>
            <w:vAlign w:val="center"/>
          </w:tcPr>
          <w:p>
            <w:pPr>
              <w:pStyle w:val="单元格样式4"/>
            </w:pPr>
            <w:r>
              <w:t xml:space="preserve">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2.06</w:t>
            </w:r>
          </w:p>
        </w:tc>
        <w:tc>
          <w:tcPr>
            <w:tcW w:w="1361" w:type="dxa"/>
            <w:vAlign w:val="center"/>
          </w:tcPr>
          <w:p>
            <w:pPr>
              <w:pStyle w:val="单元格样式4"/>
            </w:pPr>
            <w:r>
              <w:t xml:space="preserve">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2.06</w:t>
            </w:r>
          </w:p>
        </w:tc>
        <w:tc>
          <w:tcPr>
            <w:tcW w:w="1361" w:type="dxa"/>
            <w:vAlign w:val="center"/>
          </w:tcPr>
          <w:p>
            <w:pPr>
              <w:pStyle w:val="单元格样式4"/>
            </w:pPr>
            <w:r>
              <w:t xml:space="preserve">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4.60</w:t>
            </w:r>
          </w:p>
        </w:tc>
        <w:tc>
          <w:tcPr>
            <w:tcW w:w="1361" w:type="dxa"/>
            <w:vAlign w:val="center"/>
          </w:tcPr>
          <w:p>
            <w:pPr>
              <w:pStyle w:val="单元格样式4"/>
            </w:pPr>
            <w:r>
              <w:t xml:space="preserve">4.60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4.60</w:t>
            </w:r>
          </w:p>
        </w:tc>
        <w:tc>
          <w:tcPr>
            <w:tcW w:w="1361" w:type="dxa"/>
            <w:vAlign w:val="center"/>
          </w:tcPr>
          <w:p>
            <w:pPr>
              <w:pStyle w:val="单元格样式4"/>
            </w:pPr>
            <w:r>
              <w:t xml:space="preserve">4.60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4.60</w:t>
            </w:r>
          </w:p>
        </w:tc>
        <w:tc>
          <w:tcPr>
            <w:tcW w:w="1361" w:type="dxa"/>
            <w:vAlign w:val="center"/>
          </w:tcPr>
          <w:p>
            <w:pPr>
              <w:pStyle w:val="单元格样式4"/>
            </w:pPr>
            <w:r>
              <w:t xml:space="preserve">4.60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110.64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98.23</w:t>
            </w:r>
          </w:p>
        </w:tc>
        <w:tc>
          <w:tcPr>
            <w:tcW w:w="1474" w:type="dxa"/>
            <w:vAlign w:val="center"/>
          </w:tcPr>
          <w:p>
            <w:pPr>
              <w:pStyle w:val="单元格样式4"/>
            </w:pPr>
            <w:r>
              <w:t xml:space="preserve">98.23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5.75</w:t>
            </w:r>
          </w:p>
        </w:tc>
        <w:tc>
          <w:tcPr>
            <w:tcW w:w="1474" w:type="dxa"/>
            <w:vAlign w:val="center"/>
          </w:tcPr>
          <w:p>
            <w:pPr>
              <w:pStyle w:val="单元格样式4"/>
            </w:pPr>
            <w:r>
              <w:t xml:space="preserve">5.75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2.06</w:t>
            </w:r>
          </w:p>
        </w:tc>
        <w:tc>
          <w:tcPr>
            <w:tcW w:w="1474" w:type="dxa"/>
            <w:vAlign w:val="center"/>
          </w:tcPr>
          <w:p>
            <w:pPr>
              <w:pStyle w:val="单元格样式4"/>
            </w:pPr>
            <w:r>
              <w:t xml:space="preserve">2.06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4.60</w:t>
            </w:r>
          </w:p>
        </w:tc>
        <w:tc>
          <w:tcPr>
            <w:tcW w:w="1474" w:type="dxa"/>
            <w:vAlign w:val="center"/>
          </w:tcPr>
          <w:p>
            <w:pPr>
              <w:pStyle w:val="单元格样式4"/>
            </w:pPr>
            <w:r>
              <w:t xml:space="preserve">4.60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110.64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110.64</w:t>
            </w:r>
          </w:p>
        </w:tc>
        <w:tc>
          <w:tcPr>
            <w:tcW w:w="1474" w:type="dxa"/>
            <w:vAlign w:val="center"/>
          </w:tcPr>
          <w:p>
            <w:pPr>
              <w:pStyle w:val="单元格样式7"/>
            </w:pPr>
            <w:r>
              <w:t xml:space="preserve">110.64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110.64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110.64</w:t>
            </w:r>
          </w:p>
        </w:tc>
        <w:tc>
          <w:tcPr>
            <w:tcW w:w="1474" w:type="dxa"/>
            <w:vAlign w:val="center"/>
          </w:tcPr>
          <w:p>
            <w:pPr>
              <w:pStyle w:val="单元格样式7"/>
            </w:pPr>
            <w:r>
              <w:t xml:space="preserve">110.64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110.64</w:t>
            </w:r>
          </w:p>
        </w:tc>
        <w:tc>
          <w:tcPr>
            <w:tcW w:w="2551" w:type="dxa"/>
            <w:vAlign w:val="center"/>
          </w:tcPr>
          <w:p>
            <w:pPr>
              <w:pStyle w:val="单元格样式7"/>
            </w:pPr>
            <w:r>
              <w:t xml:space="preserve">108.19</w:t>
            </w:r>
          </w:p>
        </w:tc>
        <w:tc>
          <w:tcPr>
            <w:tcW w:w="2551" w:type="dxa"/>
            <w:vAlign w:val="center"/>
          </w:tcPr>
          <w:p>
            <w:pPr>
              <w:pStyle w:val="单元格样式7"/>
            </w:pPr>
            <w:r>
              <w:t xml:space="preserve">2.45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98.23</w:t>
            </w:r>
          </w:p>
        </w:tc>
        <w:tc>
          <w:tcPr>
            <w:tcW w:w="2551" w:type="dxa"/>
            <w:vAlign w:val="center"/>
          </w:tcPr>
          <w:p>
            <w:pPr>
              <w:pStyle w:val="单元格样式4"/>
            </w:pPr>
            <w:r>
              <w:t xml:space="preserve">95.78</w:t>
            </w:r>
          </w:p>
        </w:tc>
        <w:tc>
          <w:tcPr>
            <w:tcW w:w="2551" w:type="dxa"/>
            <w:vAlign w:val="center"/>
          </w:tcPr>
          <w:p>
            <w:pPr>
              <w:pStyle w:val="单元格样式4"/>
            </w:pPr>
            <w:r>
              <w:t xml:space="preserve">2.45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98.23</w:t>
            </w:r>
          </w:p>
        </w:tc>
        <w:tc>
          <w:tcPr>
            <w:tcW w:w="2551" w:type="dxa"/>
            <w:vAlign w:val="center"/>
          </w:tcPr>
          <w:p>
            <w:pPr>
              <w:pStyle w:val="单元格样式4"/>
            </w:pPr>
            <w:r>
              <w:t xml:space="preserve">95.78</w:t>
            </w:r>
          </w:p>
        </w:tc>
        <w:tc>
          <w:tcPr>
            <w:tcW w:w="2551" w:type="dxa"/>
            <w:vAlign w:val="center"/>
          </w:tcPr>
          <w:p>
            <w:pPr>
              <w:pStyle w:val="单元格样式4"/>
            </w:pPr>
            <w:r>
              <w:t xml:space="preserve">2.45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95.78</w:t>
            </w:r>
          </w:p>
        </w:tc>
        <w:tc>
          <w:tcPr>
            <w:tcW w:w="2551" w:type="dxa"/>
            <w:vAlign w:val="center"/>
          </w:tcPr>
          <w:p>
            <w:pPr>
              <w:pStyle w:val="单元格样式4"/>
            </w:pPr>
            <w:r>
              <w:t xml:space="preserve">95.78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2.45</w:t>
            </w:r>
          </w:p>
        </w:tc>
        <w:tc>
          <w:tcPr>
            <w:tcW w:w="2551" w:type="dxa"/>
            <w:vAlign w:val="center"/>
          </w:tcPr>
          <w:p>
            <w:pPr>
              <w:pStyle w:val="单元格样式4"/>
            </w:pPr>
          </w:p>
        </w:tc>
        <w:tc>
          <w:tcPr>
            <w:tcW w:w="2551" w:type="dxa"/>
            <w:vAlign w:val="center"/>
          </w:tcPr>
          <w:p>
            <w:pPr>
              <w:pStyle w:val="单元格样式4"/>
            </w:pPr>
            <w:r>
              <w:t xml:space="preserve">2.45</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2.06</w:t>
            </w:r>
          </w:p>
        </w:tc>
        <w:tc>
          <w:tcPr>
            <w:tcW w:w="2551" w:type="dxa"/>
            <w:vAlign w:val="center"/>
          </w:tcPr>
          <w:p>
            <w:pPr>
              <w:pStyle w:val="单元格样式4"/>
            </w:pPr>
            <w:r>
              <w:t xml:space="preserve">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2.06</w:t>
            </w:r>
          </w:p>
        </w:tc>
        <w:tc>
          <w:tcPr>
            <w:tcW w:w="2551" w:type="dxa"/>
            <w:vAlign w:val="center"/>
          </w:tcPr>
          <w:p>
            <w:pPr>
              <w:pStyle w:val="单元格样式4"/>
            </w:pPr>
            <w:r>
              <w:t xml:space="preserve">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2.06</w:t>
            </w:r>
          </w:p>
        </w:tc>
        <w:tc>
          <w:tcPr>
            <w:tcW w:w="2551" w:type="dxa"/>
            <w:vAlign w:val="center"/>
          </w:tcPr>
          <w:p>
            <w:pPr>
              <w:pStyle w:val="单元格样式4"/>
            </w:pPr>
            <w:r>
              <w:t xml:space="preserve">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4.60</w:t>
            </w:r>
          </w:p>
        </w:tc>
        <w:tc>
          <w:tcPr>
            <w:tcW w:w="2551" w:type="dxa"/>
            <w:vAlign w:val="center"/>
          </w:tcPr>
          <w:p>
            <w:pPr>
              <w:pStyle w:val="单元格样式4"/>
            </w:pPr>
            <w:r>
              <w:t xml:space="preserve">4.60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4.60</w:t>
            </w:r>
          </w:p>
        </w:tc>
        <w:tc>
          <w:tcPr>
            <w:tcW w:w="2551" w:type="dxa"/>
            <w:vAlign w:val="center"/>
          </w:tcPr>
          <w:p>
            <w:pPr>
              <w:pStyle w:val="单元格样式4"/>
            </w:pPr>
            <w:r>
              <w:t xml:space="preserve">4.60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4.60</w:t>
            </w:r>
          </w:p>
        </w:tc>
        <w:tc>
          <w:tcPr>
            <w:tcW w:w="2551" w:type="dxa"/>
            <w:vAlign w:val="center"/>
          </w:tcPr>
          <w:p>
            <w:pPr>
              <w:pStyle w:val="单元格样式4"/>
            </w:pPr>
            <w:r>
              <w:t xml:space="preserve">4.60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108.19</w:t>
            </w:r>
          </w:p>
        </w:tc>
        <w:tc>
          <w:tcPr>
            <w:tcW w:w="2551" w:type="dxa"/>
            <w:vAlign w:val="center"/>
          </w:tcPr>
          <w:p>
            <w:pPr>
              <w:pStyle w:val="单元格样式7"/>
            </w:pPr>
            <w:r>
              <w:t xml:space="preserve">64.55</w:t>
            </w:r>
          </w:p>
        </w:tc>
        <w:tc>
          <w:tcPr>
            <w:tcW w:w="2551" w:type="dxa"/>
            <w:vAlign w:val="center"/>
          </w:tcPr>
          <w:p>
            <w:pPr>
              <w:pStyle w:val="单元格样式7"/>
            </w:pPr>
            <w:r>
              <w:t xml:space="preserve">43.64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52.16</w:t>
            </w:r>
          </w:p>
        </w:tc>
        <w:tc>
          <w:tcPr>
            <w:tcW w:w="2551" w:type="dxa"/>
            <w:vAlign w:val="center"/>
          </w:tcPr>
          <w:p>
            <w:pPr>
              <w:pStyle w:val="单元格样式4"/>
            </w:pPr>
            <w:r>
              <w:t xml:space="preserve">52.16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24.46</w:t>
            </w:r>
          </w:p>
        </w:tc>
        <w:tc>
          <w:tcPr>
            <w:tcW w:w="2551" w:type="dxa"/>
            <w:vAlign w:val="center"/>
          </w:tcPr>
          <w:p>
            <w:pPr>
              <w:pStyle w:val="单元格样式4"/>
            </w:pPr>
            <w:r>
              <w:t xml:space="preserve">24.46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5.84</w:t>
            </w:r>
          </w:p>
        </w:tc>
        <w:tc>
          <w:tcPr>
            <w:tcW w:w="2551" w:type="dxa"/>
            <w:vAlign w:val="center"/>
          </w:tcPr>
          <w:p>
            <w:pPr>
              <w:pStyle w:val="单元格样式4"/>
            </w:pPr>
            <w:r>
              <w:t xml:space="preserve">5.84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9.29</w:t>
            </w:r>
          </w:p>
        </w:tc>
        <w:tc>
          <w:tcPr>
            <w:tcW w:w="2551" w:type="dxa"/>
            <w:vAlign w:val="center"/>
          </w:tcPr>
          <w:p>
            <w:pPr>
              <w:pStyle w:val="单元格样式4"/>
            </w:pPr>
            <w:r>
              <w:t xml:space="preserve">9.29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2.06</w:t>
            </w:r>
          </w:p>
        </w:tc>
        <w:tc>
          <w:tcPr>
            <w:tcW w:w="2551" w:type="dxa"/>
            <w:vAlign w:val="center"/>
          </w:tcPr>
          <w:p>
            <w:pPr>
              <w:pStyle w:val="单元格样式4"/>
            </w:pPr>
            <w:r>
              <w:t xml:space="preserve">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0.16</w:t>
            </w:r>
          </w:p>
        </w:tc>
        <w:tc>
          <w:tcPr>
            <w:tcW w:w="2551" w:type="dxa"/>
            <w:vAlign w:val="center"/>
          </w:tcPr>
          <w:p>
            <w:pPr>
              <w:pStyle w:val="单元格样式4"/>
            </w:pPr>
            <w:r>
              <w:t xml:space="preserve">0.16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4.60</w:t>
            </w:r>
          </w:p>
        </w:tc>
        <w:tc>
          <w:tcPr>
            <w:tcW w:w="2551" w:type="dxa"/>
            <w:vAlign w:val="center"/>
          </w:tcPr>
          <w:p>
            <w:pPr>
              <w:pStyle w:val="单元格样式4"/>
            </w:pPr>
            <w:r>
              <w:t xml:space="preserve">4.60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43.64</w:t>
            </w:r>
          </w:p>
        </w:tc>
        <w:tc>
          <w:tcPr>
            <w:tcW w:w="2551" w:type="dxa"/>
            <w:vAlign w:val="center"/>
          </w:tcPr>
          <w:p>
            <w:pPr>
              <w:pStyle w:val="单元格样式4"/>
            </w:pPr>
          </w:p>
        </w:tc>
        <w:tc>
          <w:tcPr>
            <w:tcW w:w="2551" w:type="dxa"/>
            <w:vAlign w:val="center"/>
          </w:tcPr>
          <w:p>
            <w:pPr>
              <w:pStyle w:val="单元格样式4"/>
            </w:pPr>
            <w:r>
              <w:t xml:space="preserve">43.64</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43.64</w:t>
            </w:r>
          </w:p>
        </w:tc>
        <w:tc>
          <w:tcPr>
            <w:tcW w:w="2551" w:type="dxa"/>
            <w:vAlign w:val="center"/>
          </w:tcPr>
          <w:p>
            <w:pPr>
              <w:pStyle w:val="单元格样式4"/>
            </w:pPr>
          </w:p>
        </w:tc>
        <w:tc>
          <w:tcPr>
            <w:tcW w:w="2551" w:type="dxa"/>
            <w:vAlign w:val="center"/>
          </w:tcPr>
          <w:p>
            <w:pPr>
              <w:pStyle w:val="单元格样式4"/>
            </w:pPr>
            <w:r>
              <w:t xml:space="preserve">43.64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12.39</w:t>
            </w:r>
          </w:p>
        </w:tc>
        <w:tc>
          <w:tcPr>
            <w:tcW w:w="2551" w:type="dxa"/>
            <w:vAlign w:val="center"/>
          </w:tcPr>
          <w:p>
            <w:pPr>
              <w:pStyle w:val="单元格样式4"/>
            </w:pPr>
            <w:r>
              <w:t xml:space="preserve">12.39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11.14</w:t>
            </w:r>
          </w:p>
        </w:tc>
        <w:tc>
          <w:tcPr>
            <w:tcW w:w="2551" w:type="dxa"/>
            <w:vAlign w:val="center"/>
          </w:tcPr>
          <w:p>
            <w:pPr>
              <w:pStyle w:val="单元格样式4"/>
            </w:pPr>
            <w:r>
              <w:t xml:space="preserve">11.14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1.25</w:t>
            </w:r>
          </w:p>
        </w:tc>
        <w:tc>
          <w:tcPr>
            <w:tcW w:w="2551" w:type="dxa"/>
            <w:vAlign w:val="center"/>
          </w:tcPr>
          <w:p>
            <w:pPr>
              <w:pStyle w:val="单元格样式4"/>
            </w:pPr>
            <w:r>
              <w:t xml:space="preserve">1.25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深泽县总工会本级2026年单位预算信息公开情况说明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按照《中华人民共和国预算法》、《地方预决算公开操作规程》和《关于进一步推进预算公开工作的实施意见》规定，现将深泽县总工会本级2026年单位预算公开如下：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1.抓好全县工会组织建设，会员发展和建家评家工作以及工会干部的教育和培训；</w:t>
      </w:r>
    </w:p>
    <w:p>
      <w:pPr>
        <w:pStyle w:val="插入文本样式-插入单位职责文件"/>
      </w:pPr>
      <w:r>
        <w:t xml:space="preserve">2.深化企事业单位以工资集体协商，厂（企）务公开和职代会建设为主要内容的企业民主管理，抓好和谐劳动关系企业建设；</w:t>
      </w:r>
    </w:p>
    <w:p>
      <w:pPr>
        <w:pStyle w:val="插入文本样式-插入单位职责文件"/>
      </w:pPr>
      <w:r>
        <w:t xml:space="preserve">3.组织职工开展经济技术创新活动和劳动生产技能竞赛，加强职工劳动安全保护，开展安全生产有关活动；</w:t>
      </w:r>
    </w:p>
    <w:p>
      <w:pPr>
        <w:pStyle w:val="插入文本样式-插入单位职责文件"/>
      </w:pPr>
      <w:r>
        <w:t xml:space="preserve">4.做好困难职工帮扶工作，为下岗职工提供有关方面的服务，促进下岗职工再就业；</w:t>
      </w:r>
    </w:p>
    <w:p>
      <w:pPr>
        <w:pStyle w:val="插入文本样式-插入单位职责文件"/>
      </w:pPr>
      <w:r>
        <w:t xml:space="preserve">5.加强女职工特殊权益维护，组织女职工开展“双争活动”；</w:t>
      </w:r>
    </w:p>
    <w:p>
      <w:pPr>
        <w:pStyle w:val="插入文本样式-插入单位职责文件"/>
      </w:pPr>
      <w:r>
        <w:t xml:space="preserve">6.抓好劳动争议、劳动矛盾的调处工作，全力维护职工的合法权益；</w:t>
      </w:r>
    </w:p>
    <w:p>
      <w:pPr>
        <w:pStyle w:val="插入文本样式-插入单位职责文件"/>
      </w:pPr>
      <w:r>
        <w:t xml:space="preserve">7.收好、管好、用好并足额上缴工会经费。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深泽县总工会本级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110.64万元，其中：一般公共预算收入110.64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总工会本级年度单位预算中支出预算的总体情况。2026年支出预算110.64万元，其中基本支出108.19万元，包括人员经费64.55万元和日常公用经费43.64万元；项目支出2.45万元，主要为困难职工和劳模帮扶救助专项资金。；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110.64万元，较2025年预算减少2.66万元，其中：基本支出增加0.34万元，主要为人员经费增加项目支出减少3.00万元，主要为困难职工和劳模帮扶救助专项资金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2026年，我单位机关运行经费共计安排43.64万元，主要用于日常维修、办公用房水电费、办公用房取暖费、办公用房物业管理费等日常运行支出。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和上年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1、提前下达2026年省级困难职工及劳模帮扶救助专项资金绩效目标表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13012825P00023710009M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提前下达2026年省级困难职工及劳模帮扶救助专项资金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冀财行【2025】100号关于提前下达2026年省级困难职工及劳模帮扶救助专项资金2.45万元。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1.收到通知及时拨付到位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w:t>
            </w:r>
          </w:p>
        </w:tc>
        <w:tc>
          <w:tcPr>
            <w:tcW w:w="1276" w:type="dxa"/>
            <w:vAlign w:val="center"/>
          </w:tcPr>
          <w:p>
            <w:pPr>
              <w:pStyle w:val="单元格样式2"/>
            </w:pPr>
            <w:r>
              <w:t xml:space="preserve">专用率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发放及时性</w:t>
            </w:r>
          </w:p>
        </w:tc>
        <w:tc>
          <w:tcPr>
            <w:tcW w:w="5386" w:type="dxa"/>
            <w:vAlign w:val="center"/>
          </w:tcPr>
          <w:p>
            <w:pPr>
              <w:pStyle w:val="单元格样式2"/>
            </w:pPr>
            <w:r>
              <w:t xml:space="preserve">发放及时性</w:t>
            </w:r>
          </w:p>
        </w:tc>
        <w:tc>
          <w:tcPr>
            <w:tcW w:w="2268" w:type="dxa"/>
            <w:vAlign w:val="center"/>
          </w:tcPr>
          <w:p>
            <w:pPr>
              <w:pStyle w:val="单元格样式2"/>
            </w:pPr>
            <w:r>
              <w:t xml:space="preserve">≥90%</w:t>
            </w:r>
          </w:p>
        </w:tc>
        <w:tc>
          <w:tcPr>
            <w:tcW w:w="1276" w:type="dxa"/>
            <w:vAlign w:val="center"/>
          </w:tcPr>
          <w:p>
            <w:pPr>
              <w:pStyle w:val="单元格样式2"/>
            </w:pPr>
            <w:r>
              <w:t xml:space="preserve">及时率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2.45万元</w:t>
            </w:r>
          </w:p>
        </w:tc>
        <w:tc>
          <w:tcPr>
            <w:tcW w:w="1276" w:type="dxa"/>
            <w:vAlign w:val="center"/>
          </w:tcPr>
          <w:p>
            <w:pPr>
              <w:pStyle w:val="单元格样式2"/>
            </w:pPr>
            <w:r>
              <w:t xml:space="preserve">总成本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≥90%</w:t>
            </w:r>
          </w:p>
        </w:tc>
        <w:tc>
          <w:tcPr>
            <w:tcW w:w="1276" w:type="dxa"/>
            <w:vAlign w:val="center"/>
          </w:tcPr>
          <w:p>
            <w:pPr>
              <w:pStyle w:val="单元格样式2"/>
            </w:pPr>
            <w:r>
              <w:t xml:space="preserve">利用率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vAlign w:val="center"/>
          </w:tcPr>
          <w:p>
            <w:pPr>
              <w:pStyle w:val="单元格样式2"/>
            </w:pPr>
            <w:r>
              <w:t xml:space="preserve">项目完成率</w:t>
            </w:r>
          </w:p>
        </w:tc>
        <w:tc>
          <w:tcPr>
            <w:tcW w:w="2268" w:type="dxa"/>
            <w:vAlign w:val="center"/>
          </w:tcPr>
          <w:p>
            <w:pPr>
              <w:pStyle w:val="单元格样式2"/>
            </w:pPr>
            <w:r>
              <w:t xml:space="preserve">≥90%</w:t>
            </w:r>
          </w:p>
        </w:tc>
        <w:tc>
          <w:tcPr>
            <w:tcW w:w="1276" w:type="dxa"/>
            <w:vAlign w:val="center"/>
          </w:tcPr>
          <w:p>
            <w:pPr>
              <w:pStyle w:val="单元格样式2"/>
            </w:pPr>
            <w:r>
              <w:t xml:space="preserve">完成率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服务受益对象满意度</w:t>
            </w:r>
          </w:p>
        </w:tc>
        <w:tc>
          <w:tcPr>
            <w:tcW w:w="5386" w:type="dxa"/>
            <w:vAlign w:val="center"/>
          </w:tcPr>
          <w:p>
            <w:pPr>
              <w:pStyle w:val="单元格样式2"/>
            </w:pPr>
            <w:r>
              <w:t xml:space="preserve">服务受益对象满意度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深泽县总工会本级上年末固定资产金额为0.00万元（详见下表）。本年度拟购置固定资产总额为0.00万元，已按要求列入政府采购预算，详见政府采购预算表。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711001深泽县总工会本级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2026-02-10T14:55:38Z</dcterms:created>
  <dcterms:modified xsi:type="dcterms:W3CDTF">2026-02-10T14:55:38Z</dcterms:modified>
</cp:coreProperties>
</file>