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一、中共深泽县委社会工作部本级收支预算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一、中共深泽县委社会工作部本级收支预算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180.94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149.28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14.08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6.16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11.42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180.94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180.94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180.94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180.94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180.94</w:t>
            </w:r>
          </w:p>
        </w:tc>
        <w:tc>
          <w:tcPr>
            <w:tcW w:w="1134" w:type="dxa"/>
            <w:vAlign w:val="center"/>
          </w:tcPr>
          <w:p>
            <w:pPr>
              <w:pStyle w:val="单元格样式7"/>
            </w:pPr>
            <w:r>
              <w:t xml:space="preserve">180.94</w:t>
            </w:r>
          </w:p>
        </w:tc>
        <w:tc>
          <w:tcPr>
            <w:tcW w:w="1134" w:type="dxa"/>
            <w:vAlign w:val="center"/>
          </w:tcPr>
          <w:p>
            <w:pPr>
              <w:pStyle w:val="单元格样式7"/>
            </w:pPr>
            <w:r>
              <w:t xml:space="preserve">180.94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149.28</w:t>
            </w:r>
          </w:p>
        </w:tc>
        <w:tc>
          <w:tcPr>
            <w:tcW w:w="1134" w:type="dxa"/>
            <w:vAlign w:val="center"/>
          </w:tcPr>
          <w:p>
            <w:pPr>
              <w:pStyle w:val="单元格样式4"/>
            </w:pPr>
            <w:r>
              <w:t xml:space="preserve">149.28</w:t>
            </w:r>
          </w:p>
        </w:tc>
        <w:tc>
          <w:tcPr>
            <w:tcW w:w="1134" w:type="dxa"/>
            <w:vAlign w:val="center"/>
          </w:tcPr>
          <w:p>
            <w:pPr>
              <w:pStyle w:val="单元格样式4"/>
            </w:pPr>
            <w:r>
              <w:t xml:space="preserve">149.28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20139</w:t>
            </w:r>
          </w:p>
        </w:tc>
        <w:tc>
          <w:tcPr>
            <w:tcW w:w="1559" w:type="dxa"/>
            <w:vAlign w:val="center"/>
          </w:tcPr>
          <w:p>
            <w:pPr>
              <w:pStyle w:val="单元格样式2"/>
            </w:pPr>
            <w:r>
              <w:t xml:space="preserve">社会工作事务</w:t>
            </w:r>
          </w:p>
        </w:tc>
        <w:tc>
          <w:tcPr>
            <w:tcW w:w="1134" w:type="dxa"/>
            <w:vAlign w:val="center"/>
          </w:tcPr>
          <w:p>
            <w:pPr>
              <w:pStyle w:val="单元格样式4"/>
            </w:pPr>
            <w:r>
              <w:t xml:space="preserve">149.28</w:t>
            </w:r>
          </w:p>
        </w:tc>
        <w:tc>
          <w:tcPr>
            <w:tcW w:w="1134" w:type="dxa"/>
            <w:vAlign w:val="center"/>
          </w:tcPr>
          <w:p>
            <w:pPr>
              <w:pStyle w:val="单元格样式4"/>
            </w:pPr>
            <w:r>
              <w:t xml:space="preserve">149.28</w:t>
            </w:r>
          </w:p>
        </w:tc>
        <w:tc>
          <w:tcPr>
            <w:tcW w:w="1134" w:type="dxa"/>
            <w:vAlign w:val="center"/>
          </w:tcPr>
          <w:p>
            <w:pPr>
              <w:pStyle w:val="单元格样式4"/>
            </w:pPr>
            <w:r>
              <w:t xml:space="preserve">149.28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128.28</w:t>
            </w:r>
          </w:p>
        </w:tc>
        <w:tc>
          <w:tcPr>
            <w:tcW w:w="1134" w:type="dxa"/>
            <w:vAlign w:val="center"/>
          </w:tcPr>
          <w:p>
            <w:pPr>
              <w:pStyle w:val="单元格样式4"/>
            </w:pPr>
            <w:r>
              <w:t xml:space="preserve">128.28</w:t>
            </w:r>
          </w:p>
        </w:tc>
        <w:tc>
          <w:tcPr>
            <w:tcW w:w="1134" w:type="dxa"/>
            <w:vAlign w:val="center"/>
          </w:tcPr>
          <w:p>
            <w:pPr>
              <w:pStyle w:val="单元格样式4"/>
            </w:pPr>
            <w:r>
              <w:t xml:space="preserve">128.28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2013904</w:t>
            </w:r>
          </w:p>
        </w:tc>
        <w:tc>
          <w:tcPr>
            <w:tcW w:w="1559" w:type="dxa"/>
            <w:vAlign w:val="center"/>
          </w:tcPr>
          <w:p>
            <w:pPr>
              <w:pStyle w:val="单元格样式2"/>
            </w:pPr>
            <w:r>
              <w:t xml:space="preserve">专项业务</w:t>
            </w:r>
          </w:p>
        </w:tc>
        <w:tc>
          <w:tcPr>
            <w:tcW w:w="1134" w:type="dxa"/>
            <w:vAlign w:val="center"/>
          </w:tcPr>
          <w:p>
            <w:pPr>
              <w:pStyle w:val="单元格样式4"/>
            </w:pPr>
            <w:r>
              <w:t xml:space="preserve">21.00</w:t>
            </w:r>
          </w:p>
        </w:tc>
        <w:tc>
          <w:tcPr>
            <w:tcW w:w="1134" w:type="dxa"/>
            <w:vAlign w:val="center"/>
          </w:tcPr>
          <w:p>
            <w:pPr>
              <w:pStyle w:val="单元格样式4"/>
            </w:pPr>
            <w:r>
              <w:t xml:space="preserve">21.00</w:t>
            </w:r>
          </w:p>
        </w:tc>
        <w:tc>
          <w:tcPr>
            <w:tcW w:w="1134" w:type="dxa"/>
            <w:vAlign w:val="center"/>
          </w:tcPr>
          <w:p>
            <w:pPr>
              <w:pStyle w:val="单元格样式4"/>
            </w:pPr>
            <w:r>
              <w:t xml:space="preserve">21.00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r>
              <w:t xml:space="preserve">14.08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r>
              <w:t xml:space="preserve">6.16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r>
              <w:t xml:space="preserve">11.42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180.94</w:t>
            </w:r>
          </w:p>
        </w:tc>
        <w:tc>
          <w:tcPr>
            <w:tcW w:w="1361" w:type="dxa"/>
            <w:vAlign w:val="center"/>
          </w:tcPr>
          <w:p>
            <w:pPr>
              <w:pStyle w:val="单元格样式7"/>
            </w:pPr>
            <w:r>
              <w:t xml:space="preserve">159.94</w:t>
            </w:r>
          </w:p>
        </w:tc>
        <w:tc>
          <w:tcPr>
            <w:tcW w:w="1361" w:type="dxa"/>
            <w:vAlign w:val="center"/>
          </w:tcPr>
          <w:p>
            <w:pPr>
              <w:pStyle w:val="单元格样式7"/>
            </w:pPr>
            <w:r>
              <w:t xml:space="preserve">21.00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149.28</w:t>
            </w:r>
          </w:p>
        </w:tc>
        <w:tc>
          <w:tcPr>
            <w:tcW w:w="1361" w:type="dxa"/>
            <w:vAlign w:val="center"/>
          </w:tcPr>
          <w:p>
            <w:pPr>
              <w:pStyle w:val="单元格样式4"/>
            </w:pPr>
            <w:r>
              <w:t xml:space="preserve">128.28</w:t>
            </w:r>
          </w:p>
        </w:tc>
        <w:tc>
          <w:tcPr>
            <w:tcW w:w="1361" w:type="dxa"/>
            <w:vAlign w:val="center"/>
          </w:tcPr>
          <w:p>
            <w:pPr>
              <w:pStyle w:val="单元格样式4"/>
            </w:pPr>
            <w:r>
              <w:t xml:space="preserve">21.00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1361" w:type="dxa"/>
            <w:vAlign w:val="center"/>
          </w:tcPr>
          <w:p>
            <w:pPr>
              <w:pStyle w:val="单元格样式4"/>
            </w:pPr>
            <w:r>
              <w:t xml:space="preserve">149.28</w:t>
            </w:r>
          </w:p>
        </w:tc>
        <w:tc>
          <w:tcPr>
            <w:tcW w:w="1361" w:type="dxa"/>
            <w:vAlign w:val="center"/>
          </w:tcPr>
          <w:p>
            <w:pPr>
              <w:pStyle w:val="单元格样式4"/>
            </w:pPr>
            <w:r>
              <w:t xml:space="preserve">128.28</w:t>
            </w:r>
          </w:p>
        </w:tc>
        <w:tc>
          <w:tcPr>
            <w:tcW w:w="1361" w:type="dxa"/>
            <w:vAlign w:val="center"/>
          </w:tcPr>
          <w:p>
            <w:pPr>
              <w:pStyle w:val="单元格样式4"/>
            </w:pPr>
            <w:r>
              <w:t xml:space="preserve">21.00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128.28</w:t>
            </w:r>
          </w:p>
        </w:tc>
        <w:tc>
          <w:tcPr>
            <w:tcW w:w="1361" w:type="dxa"/>
            <w:vAlign w:val="center"/>
          </w:tcPr>
          <w:p>
            <w:pPr>
              <w:pStyle w:val="单元格样式4"/>
            </w:pPr>
            <w:r>
              <w:t xml:space="preserve">128.28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1361" w:type="dxa"/>
            <w:vAlign w:val="center"/>
          </w:tcPr>
          <w:p>
            <w:pPr>
              <w:pStyle w:val="单元格样式4"/>
            </w:pPr>
            <w:r>
              <w:t xml:space="preserve">21.00</w:t>
            </w:r>
          </w:p>
        </w:tc>
        <w:tc>
          <w:tcPr>
            <w:tcW w:w="1361" w:type="dxa"/>
            <w:vAlign w:val="center"/>
          </w:tcPr>
          <w:p>
            <w:pPr>
              <w:pStyle w:val="单元格样式4"/>
            </w:pPr>
          </w:p>
        </w:tc>
        <w:tc>
          <w:tcPr>
            <w:tcW w:w="1361" w:type="dxa"/>
            <w:vAlign w:val="center"/>
          </w:tcPr>
          <w:p>
            <w:pPr>
              <w:pStyle w:val="单元格样式4"/>
            </w:pPr>
            <w:r>
              <w:t xml:space="preserve">21.00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14.08</w:t>
            </w:r>
          </w:p>
        </w:tc>
        <w:tc>
          <w:tcPr>
            <w:tcW w:w="1361" w:type="dxa"/>
            <w:vAlign w:val="center"/>
          </w:tcPr>
          <w:p>
            <w:pPr>
              <w:pStyle w:val="单元格样式4"/>
            </w:pPr>
            <w:r>
              <w:t xml:space="preserve">14.08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14.08</w:t>
            </w:r>
          </w:p>
        </w:tc>
        <w:tc>
          <w:tcPr>
            <w:tcW w:w="1361" w:type="dxa"/>
            <w:vAlign w:val="center"/>
          </w:tcPr>
          <w:p>
            <w:pPr>
              <w:pStyle w:val="单元格样式4"/>
            </w:pPr>
            <w:r>
              <w:t xml:space="preserve">14.08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14.08</w:t>
            </w:r>
          </w:p>
        </w:tc>
        <w:tc>
          <w:tcPr>
            <w:tcW w:w="1361" w:type="dxa"/>
            <w:vAlign w:val="center"/>
          </w:tcPr>
          <w:p>
            <w:pPr>
              <w:pStyle w:val="单元格样式4"/>
            </w:pPr>
            <w:r>
              <w:t xml:space="preserve">14.08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6.16</w:t>
            </w: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6.16</w:t>
            </w: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6.16</w:t>
            </w:r>
          </w:p>
        </w:tc>
        <w:tc>
          <w:tcPr>
            <w:tcW w:w="1361" w:type="dxa"/>
            <w:vAlign w:val="center"/>
          </w:tcPr>
          <w:p>
            <w:pPr>
              <w:pStyle w:val="单元格样式4"/>
            </w:pPr>
            <w:r>
              <w:t xml:space="preserve">6.16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11.42</w:t>
            </w:r>
          </w:p>
        </w:tc>
        <w:tc>
          <w:tcPr>
            <w:tcW w:w="1361" w:type="dxa"/>
            <w:vAlign w:val="center"/>
          </w:tcPr>
          <w:p>
            <w:pPr>
              <w:pStyle w:val="单元格样式4"/>
            </w:pPr>
            <w:r>
              <w:t xml:space="preserve">11.42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11.42</w:t>
            </w:r>
          </w:p>
        </w:tc>
        <w:tc>
          <w:tcPr>
            <w:tcW w:w="1361" w:type="dxa"/>
            <w:vAlign w:val="center"/>
          </w:tcPr>
          <w:p>
            <w:pPr>
              <w:pStyle w:val="单元格样式4"/>
            </w:pPr>
            <w:r>
              <w:t xml:space="preserve">11.42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11.42</w:t>
            </w:r>
          </w:p>
        </w:tc>
        <w:tc>
          <w:tcPr>
            <w:tcW w:w="1361" w:type="dxa"/>
            <w:vAlign w:val="center"/>
          </w:tcPr>
          <w:p>
            <w:pPr>
              <w:pStyle w:val="单元格样式4"/>
            </w:pPr>
            <w:r>
              <w:t xml:space="preserve">11.42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180.94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149.28</w:t>
            </w:r>
          </w:p>
        </w:tc>
        <w:tc>
          <w:tcPr>
            <w:tcW w:w="1474" w:type="dxa"/>
            <w:vAlign w:val="center"/>
          </w:tcPr>
          <w:p>
            <w:pPr>
              <w:pStyle w:val="单元格样式4"/>
            </w:pPr>
            <w:r>
              <w:t xml:space="preserve">149.28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14.08</w:t>
            </w:r>
          </w:p>
        </w:tc>
        <w:tc>
          <w:tcPr>
            <w:tcW w:w="1474" w:type="dxa"/>
            <w:vAlign w:val="center"/>
          </w:tcPr>
          <w:p>
            <w:pPr>
              <w:pStyle w:val="单元格样式4"/>
            </w:pPr>
            <w:r>
              <w:t xml:space="preserve">14.08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6.16</w:t>
            </w:r>
          </w:p>
        </w:tc>
        <w:tc>
          <w:tcPr>
            <w:tcW w:w="1474" w:type="dxa"/>
            <w:vAlign w:val="center"/>
          </w:tcPr>
          <w:p>
            <w:pPr>
              <w:pStyle w:val="单元格样式4"/>
            </w:pPr>
            <w:r>
              <w:t xml:space="preserve">6.16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11.42</w:t>
            </w:r>
          </w:p>
        </w:tc>
        <w:tc>
          <w:tcPr>
            <w:tcW w:w="1474" w:type="dxa"/>
            <w:vAlign w:val="center"/>
          </w:tcPr>
          <w:p>
            <w:pPr>
              <w:pStyle w:val="单元格样式4"/>
            </w:pPr>
            <w:r>
              <w:t xml:space="preserve">11.42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180.94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180.94</w:t>
            </w:r>
          </w:p>
        </w:tc>
        <w:tc>
          <w:tcPr>
            <w:tcW w:w="1474" w:type="dxa"/>
            <w:vAlign w:val="center"/>
          </w:tcPr>
          <w:p>
            <w:pPr>
              <w:pStyle w:val="单元格样式7"/>
            </w:pPr>
            <w:r>
              <w:t xml:space="preserve">180.94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180.94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180.94</w:t>
            </w:r>
          </w:p>
        </w:tc>
        <w:tc>
          <w:tcPr>
            <w:tcW w:w="1474" w:type="dxa"/>
            <w:vAlign w:val="center"/>
          </w:tcPr>
          <w:p>
            <w:pPr>
              <w:pStyle w:val="单元格样式7"/>
            </w:pPr>
            <w:r>
              <w:t xml:space="preserve">180.94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180.94</w:t>
            </w:r>
          </w:p>
        </w:tc>
        <w:tc>
          <w:tcPr>
            <w:tcW w:w="2551" w:type="dxa"/>
            <w:vAlign w:val="center"/>
          </w:tcPr>
          <w:p>
            <w:pPr>
              <w:pStyle w:val="单元格样式7"/>
            </w:pPr>
            <w:r>
              <w:t xml:space="preserve">159.94</w:t>
            </w:r>
          </w:p>
        </w:tc>
        <w:tc>
          <w:tcPr>
            <w:tcW w:w="2551" w:type="dxa"/>
            <w:vAlign w:val="center"/>
          </w:tcPr>
          <w:p>
            <w:pPr>
              <w:pStyle w:val="单元格样式7"/>
            </w:pPr>
            <w:r>
              <w:t xml:space="preserve">21.00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149.28</w:t>
            </w:r>
          </w:p>
        </w:tc>
        <w:tc>
          <w:tcPr>
            <w:tcW w:w="2551" w:type="dxa"/>
            <w:vAlign w:val="center"/>
          </w:tcPr>
          <w:p>
            <w:pPr>
              <w:pStyle w:val="单元格样式4"/>
            </w:pPr>
            <w:r>
              <w:t xml:space="preserve">128.28</w:t>
            </w:r>
          </w:p>
        </w:tc>
        <w:tc>
          <w:tcPr>
            <w:tcW w:w="2551" w:type="dxa"/>
            <w:vAlign w:val="center"/>
          </w:tcPr>
          <w:p>
            <w:pPr>
              <w:pStyle w:val="单元格样式4"/>
            </w:pPr>
            <w:r>
              <w:t xml:space="preserve">21.00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2551" w:type="dxa"/>
            <w:vAlign w:val="center"/>
          </w:tcPr>
          <w:p>
            <w:pPr>
              <w:pStyle w:val="单元格样式4"/>
            </w:pPr>
            <w:r>
              <w:t xml:space="preserve">149.28</w:t>
            </w:r>
          </w:p>
        </w:tc>
        <w:tc>
          <w:tcPr>
            <w:tcW w:w="2551" w:type="dxa"/>
            <w:vAlign w:val="center"/>
          </w:tcPr>
          <w:p>
            <w:pPr>
              <w:pStyle w:val="单元格样式4"/>
            </w:pPr>
            <w:r>
              <w:t xml:space="preserve">128.28</w:t>
            </w:r>
          </w:p>
        </w:tc>
        <w:tc>
          <w:tcPr>
            <w:tcW w:w="2551" w:type="dxa"/>
            <w:vAlign w:val="center"/>
          </w:tcPr>
          <w:p>
            <w:pPr>
              <w:pStyle w:val="单元格样式4"/>
            </w:pPr>
            <w:r>
              <w:t xml:space="preserve">21.00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128.28</w:t>
            </w:r>
          </w:p>
        </w:tc>
        <w:tc>
          <w:tcPr>
            <w:tcW w:w="2551" w:type="dxa"/>
            <w:vAlign w:val="center"/>
          </w:tcPr>
          <w:p>
            <w:pPr>
              <w:pStyle w:val="单元格样式4"/>
            </w:pPr>
            <w:r>
              <w:t xml:space="preserve">128.28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2551" w:type="dxa"/>
            <w:vAlign w:val="center"/>
          </w:tcPr>
          <w:p>
            <w:pPr>
              <w:pStyle w:val="单元格样式4"/>
            </w:pPr>
            <w:r>
              <w:t xml:space="preserve">21.00</w:t>
            </w:r>
          </w:p>
        </w:tc>
        <w:tc>
          <w:tcPr>
            <w:tcW w:w="2551" w:type="dxa"/>
            <w:vAlign w:val="center"/>
          </w:tcPr>
          <w:p>
            <w:pPr>
              <w:pStyle w:val="单元格样式4"/>
            </w:pPr>
          </w:p>
        </w:tc>
        <w:tc>
          <w:tcPr>
            <w:tcW w:w="2551" w:type="dxa"/>
            <w:vAlign w:val="center"/>
          </w:tcPr>
          <w:p>
            <w:pPr>
              <w:pStyle w:val="单元格样式4"/>
            </w:pPr>
            <w:r>
              <w:t xml:space="preserve">21.00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14.08</w:t>
            </w:r>
          </w:p>
        </w:tc>
        <w:tc>
          <w:tcPr>
            <w:tcW w:w="2551" w:type="dxa"/>
            <w:vAlign w:val="center"/>
          </w:tcPr>
          <w:p>
            <w:pPr>
              <w:pStyle w:val="单元格样式4"/>
            </w:pPr>
            <w:r>
              <w:t xml:space="preserve">14.08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14.08</w:t>
            </w:r>
          </w:p>
        </w:tc>
        <w:tc>
          <w:tcPr>
            <w:tcW w:w="2551" w:type="dxa"/>
            <w:vAlign w:val="center"/>
          </w:tcPr>
          <w:p>
            <w:pPr>
              <w:pStyle w:val="单元格样式4"/>
            </w:pPr>
            <w:r>
              <w:t xml:space="preserve">14.08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14.08</w:t>
            </w:r>
          </w:p>
        </w:tc>
        <w:tc>
          <w:tcPr>
            <w:tcW w:w="2551" w:type="dxa"/>
            <w:vAlign w:val="center"/>
          </w:tcPr>
          <w:p>
            <w:pPr>
              <w:pStyle w:val="单元格样式4"/>
            </w:pPr>
            <w:r>
              <w:t xml:space="preserve">14.08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6.16</w:t>
            </w:r>
          </w:p>
        </w:tc>
        <w:tc>
          <w:tcPr>
            <w:tcW w:w="2551" w:type="dxa"/>
            <w:vAlign w:val="center"/>
          </w:tcPr>
          <w:p>
            <w:pPr>
              <w:pStyle w:val="单元格样式4"/>
            </w:pPr>
            <w:r>
              <w:t xml:space="preserve">6.16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6.16</w:t>
            </w:r>
          </w:p>
        </w:tc>
        <w:tc>
          <w:tcPr>
            <w:tcW w:w="2551" w:type="dxa"/>
            <w:vAlign w:val="center"/>
          </w:tcPr>
          <w:p>
            <w:pPr>
              <w:pStyle w:val="单元格样式4"/>
            </w:pPr>
            <w:r>
              <w:t xml:space="preserve">6.16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6.16</w:t>
            </w:r>
          </w:p>
        </w:tc>
        <w:tc>
          <w:tcPr>
            <w:tcW w:w="2551" w:type="dxa"/>
            <w:vAlign w:val="center"/>
          </w:tcPr>
          <w:p>
            <w:pPr>
              <w:pStyle w:val="单元格样式4"/>
            </w:pPr>
            <w:r>
              <w:t xml:space="preserve">6.16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11.42</w:t>
            </w:r>
          </w:p>
        </w:tc>
        <w:tc>
          <w:tcPr>
            <w:tcW w:w="2551" w:type="dxa"/>
            <w:vAlign w:val="center"/>
          </w:tcPr>
          <w:p>
            <w:pPr>
              <w:pStyle w:val="单元格样式4"/>
            </w:pPr>
            <w:r>
              <w:t xml:space="preserve">11.42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11.42</w:t>
            </w:r>
          </w:p>
        </w:tc>
        <w:tc>
          <w:tcPr>
            <w:tcW w:w="2551" w:type="dxa"/>
            <w:vAlign w:val="center"/>
          </w:tcPr>
          <w:p>
            <w:pPr>
              <w:pStyle w:val="单元格样式4"/>
            </w:pPr>
            <w:r>
              <w:t xml:space="preserve">11.42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11.42</w:t>
            </w:r>
          </w:p>
        </w:tc>
        <w:tc>
          <w:tcPr>
            <w:tcW w:w="2551" w:type="dxa"/>
            <w:vAlign w:val="center"/>
          </w:tcPr>
          <w:p>
            <w:pPr>
              <w:pStyle w:val="单元格样式4"/>
            </w:pPr>
            <w:r>
              <w:t xml:space="preserve">11.42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159.94</w:t>
            </w:r>
          </w:p>
        </w:tc>
        <w:tc>
          <w:tcPr>
            <w:tcW w:w="2551" w:type="dxa"/>
            <w:vAlign w:val="center"/>
          </w:tcPr>
          <w:p>
            <w:pPr>
              <w:pStyle w:val="单元格样式7"/>
            </w:pPr>
            <w:r>
              <w:t xml:space="preserve">131.30</w:t>
            </w:r>
          </w:p>
        </w:tc>
        <w:tc>
          <w:tcPr>
            <w:tcW w:w="2551" w:type="dxa"/>
            <w:vAlign w:val="center"/>
          </w:tcPr>
          <w:p>
            <w:pPr>
              <w:pStyle w:val="单元格样式7"/>
            </w:pPr>
            <w:r>
              <w:t xml:space="preserve">28.64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131.30</w:t>
            </w:r>
          </w:p>
        </w:tc>
        <w:tc>
          <w:tcPr>
            <w:tcW w:w="2551" w:type="dxa"/>
            <w:vAlign w:val="center"/>
          </w:tcPr>
          <w:p>
            <w:pPr>
              <w:pStyle w:val="单元格样式4"/>
            </w:pPr>
            <w:r>
              <w:t xml:space="preserve">131.30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55.50</w:t>
            </w:r>
          </w:p>
        </w:tc>
        <w:tc>
          <w:tcPr>
            <w:tcW w:w="2551" w:type="dxa"/>
            <w:vAlign w:val="center"/>
          </w:tcPr>
          <w:p>
            <w:pPr>
              <w:pStyle w:val="单元格样式4"/>
            </w:pPr>
            <w:r>
              <w:t xml:space="preserve">55.50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12.48</w:t>
            </w:r>
          </w:p>
        </w:tc>
        <w:tc>
          <w:tcPr>
            <w:tcW w:w="2551" w:type="dxa"/>
            <w:vAlign w:val="center"/>
          </w:tcPr>
          <w:p>
            <w:pPr>
              <w:pStyle w:val="单元格样式4"/>
            </w:pPr>
            <w:r>
              <w:t xml:space="preserve">12.48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17.52</w:t>
            </w:r>
          </w:p>
        </w:tc>
        <w:tc>
          <w:tcPr>
            <w:tcW w:w="2551" w:type="dxa"/>
            <w:vAlign w:val="center"/>
          </w:tcPr>
          <w:p>
            <w:pPr>
              <w:pStyle w:val="单元格样式4"/>
            </w:pPr>
            <w:r>
              <w:t xml:space="preserve">17.52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13.77</w:t>
            </w:r>
          </w:p>
        </w:tc>
        <w:tc>
          <w:tcPr>
            <w:tcW w:w="2551" w:type="dxa"/>
            <w:vAlign w:val="center"/>
          </w:tcPr>
          <w:p>
            <w:pPr>
              <w:pStyle w:val="单元格样式4"/>
            </w:pPr>
            <w:r>
              <w:t xml:space="preserve">13.77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14.08</w:t>
            </w:r>
          </w:p>
        </w:tc>
        <w:tc>
          <w:tcPr>
            <w:tcW w:w="2551" w:type="dxa"/>
            <w:vAlign w:val="center"/>
          </w:tcPr>
          <w:p>
            <w:pPr>
              <w:pStyle w:val="单元格样式4"/>
            </w:pPr>
            <w:r>
              <w:t xml:space="preserve">14.08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6.16</w:t>
            </w:r>
          </w:p>
        </w:tc>
        <w:tc>
          <w:tcPr>
            <w:tcW w:w="2551" w:type="dxa"/>
            <w:vAlign w:val="center"/>
          </w:tcPr>
          <w:p>
            <w:pPr>
              <w:pStyle w:val="单元格样式4"/>
            </w:pPr>
            <w:r>
              <w:t xml:space="preserve">6.16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0.37</w:t>
            </w:r>
          </w:p>
        </w:tc>
        <w:tc>
          <w:tcPr>
            <w:tcW w:w="2551" w:type="dxa"/>
            <w:vAlign w:val="center"/>
          </w:tcPr>
          <w:p>
            <w:pPr>
              <w:pStyle w:val="单元格样式4"/>
            </w:pPr>
            <w:r>
              <w:t xml:space="preserve">0.37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11.42</w:t>
            </w:r>
          </w:p>
        </w:tc>
        <w:tc>
          <w:tcPr>
            <w:tcW w:w="2551" w:type="dxa"/>
            <w:vAlign w:val="center"/>
          </w:tcPr>
          <w:p>
            <w:pPr>
              <w:pStyle w:val="单元格样式4"/>
            </w:pPr>
            <w:r>
              <w:t xml:space="preserve">11.42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28.64</w:t>
            </w:r>
          </w:p>
        </w:tc>
        <w:tc>
          <w:tcPr>
            <w:tcW w:w="2551" w:type="dxa"/>
            <w:vAlign w:val="center"/>
          </w:tcPr>
          <w:p>
            <w:pPr>
              <w:pStyle w:val="单元格样式4"/>
            </w:pPr>
          </w:p>
        </w:tc>
        <w:tc>
          <w:tcPr>
            <w:tcW w:w="2551" w:type="dxa"/>
            <w:vAlign w:val="center"/>
          </w:tcPr>
          <w:p>
            <w:pPr>
              <w:pStyle w:val="单元格样式4"/>
            </w:pPr>
            <w:r>
              <w:t xml:space="preserve">28.64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22.80</w:t>
            </w:r>
          </w:p>
        </w:tc>
        <w:tc>
          <w:tcPr>
            <w:tcW w:w="2551" w:type="dxa"/>
            <w:vAlign w:val="center"/>
          </w:tcPr>
          <w:p>
            <w:pPr>
              <w:pStyle w:val="单元格样式4"/>
            </w:pPr>
          </w:p>
        </w:tc>
        <w:tc>
          <w:tcPr>
            <w:tcW w:w="2551" w:type="dxa"/>
            <w:vAlign w:val="center"/>
          </w:tcPr>
          <w:p>
            <w:pPr>
              <w:pStyle w:val="单元格样式4"/>
            </w:pPr>
            <w:r>
              <w:t xml:space="preserve">22.80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5.04</w:t>
            </w:r>
          </w:p>
        </w:tc>
        <w:tc>
          <w:tcPr>
            <w:tcW w:w="2551" w:type="dxa"/>
            <w:vAlign w:val="center"/>
          </w:tcPr>
          <w:p>
            <w:pPr>
              <w:pStyle w:val="单元格样式4"/>
            </w:pPr>
          </w:p>
        </w:tc>
        <w:tc>
          <w:tcPr>
            <w:tcW w:w="2551" w:type="dxa"/>
            <w:vAlign w:val="center"/>
          </w:tcPr>
          <w:p>
            <w:pPr>
              <w:pStyle w:val="单元格样式4"/>
            </w:pPr>
            <w:r>
              <w:t xml:space="preserve">5.04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中共深泽县委社会工作部本级2026年单位预算信息公开情况说明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按照《中华人民共和国预算法》、《地方预决算公开操作规程》和《关于进一步推进预算公开工作的实施意见》规定，现将中共深泽县委社会工作部本级2026年单位预算公开如下：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（一）研究相关理论、政策和规划，拟订社会工作方面相关规范性文件并组织实施。负责县委非公有制经济组织和社会组织工作委员会日常工作。深入调查研究，及时向县委报告工作情况并提出建议。</w:t>
      </w:r>
    </w:p>
    <w:p>
      <w:pPr>
        <w:pStyle w:val="插入文本样式-插入单位职责文件"/>
      </w:pPr>
      <w:r>
        <w:t xml:space="preserve">（二）统筹指导群众利益协调、诉求表达、矛盾调处、权益保障等人民信访工作，协调解决人民群众急难愁盼的重大问题。</w:t>
      </w:r>
    </w:p>
    <w:p>
      <w:pPr>
        <w:pStyle w:val="插入文本样式-插入单位职责文件"/>
      </w:pPr>
      <w:r>
        <w:t xml:space="preserve">（三）健全和落实党建引领基层治理工作机制，推动城乡社区治理体系和治理能力建设，提出加强和改进基层政权建设的建议，推动基层民主政治建设。</w:t>
      </w:r>
    </w:p>
    <w:p>
      <w:pPr>
        <w:pStyle w:val="插入文本样式-插入单位职责文件"/>
      </w:pPr>
      <w:r>
        <w:t xml:space="preserve">（四）指导全县性社会组织党建工作，统一领导全县性行业协会商会党的工作，协调推动行业协会商会深化改革和转型发展。</w:t>
      </w:r>
    </w:p>
    <w:p>
      <w:pPr>
        <w:pStyle w:val="插入文本样式-插入单位职责文件"/>
      </w:pPr>
      <w:r>
        <w:t xml:space="preserve">（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插入文本样式-插入单位职责文件"/>
      </w:pPr>
      <w:r>
        <w:t xml:space="preserve">（六）拟定全县社会工作发展规划、志愿服务规范和标准并组织实施，负责全县志愿服务工作的统筹规划、协调指导、督促检查。</w:t>
      </w:r>
    </w:p>
    <w:p>
      <w:pPr>
        <w:pStyle w:val="插入文本样式-插入单位职责文件"/>
      </w:pPr>
      <w:r>
        <w:t xml:space="preserve">（七）完成县委交办的其他任务。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中共深泽县委社会工作部本级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180.94万元，其中：一般公共预算收入180.94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深泽县委社会工作部本级年度单位预算中支出预算的总体情况。2026年支出预算180.94万元，其中基本支出159.94万元，包括人员经费131.30万元和日常公用经费28.64万元；项目支出21.00万元，主要为2026年社区建设专项资金；预计下年使用的单位资金结余0.00万元。委托业务费共计安排21.00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180.94万元，较2025年预算增加46.22万元，其中：基本支出增加47.22万元，主要为人员增加以及工资调整增加基本支出项目支出减少1.00万元，主要为项目调整。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2026年，我单位机关运行经费共计安排28.64万元，主要用于日常维修、办公用房水电费、办公用房取暖费、办公用房物业管理费等日常运行支出。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三公”经费与上年相比，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1、2026年社区建设专项资金（冀财行[2025]104号）绩效目标表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13012826P000236100025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2026年社区建设专项资金（冀财行[2025]104号）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用于2026年社区建设专项资金（大兴村、华丽社区）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10.50</w:t>
            </w:r>
          </w:p>
        </w:tc>
        <w:tc>
          <w:tcPr>
            <w:tcW w:w="3544" w:type="dxa"/>
            <w:gridSpan w:val="2"/>
            <w:vAlign w:val="center"/>
          </w:tcPr>
          <w:p>
            <w:pPr>
              <w:pStyle w:val="单元格样式3"/>
            </w:pPr>
            <w:r>
              <w:t xml:space="preserve">21.00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1.用于2026年社区建设专项资金（大兴村、华丽社区）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补助项目数量</w:t>
            </w:r>
          </w:p>
        </w:tc>
        <w:tc>
          <w:tcPr>
            <w:tcW w:w="5386" w:type="dxa"/>
            <w:vAlign w:val="center"/>
          </w:tcPr>
          <w:p>
            <w:pPr>
              <w:pStyle w:val="单元格样式2"/>
            </w:pPr>
            <w:r>
              <w:t xml:space="preserve">补助项目数量</w:t>
            </w:r>
          </w:p>
        </w:tc>
        <w:tc>
          <w:tcPr>
            <w:tcW w:w="2268" w:type="dxa"/>
            <w:vAlign w:val="center"/>
          </w:tcPr>
          <w:p>
            <w:pPr>
              <w:pStyle w:val="单元格样式2"/>
            </w:pPr>
            <w:r>
              <w:t xml:space="preserve">2个</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项目实施至项目完成的时间</w:t>
            </w:r>
          </w:p>
        </w:tc>
        <w:tc>
          <w:tcPr>
            <w:tcW w:w="5386" w:type="dxa"/>
            <w:vAlign w:val="center"/>
          </w:tcPr>
          <w:p>
            <w:pPr>
              <w:pStyle w:val="单元格样式2"/>
            </w:pPr>
            <w:r>
              <w:t xml:space="preserve">项目实施至项目完成的时间</w:t>
            </w:r>
          </w:p>
        </w:tc>
        <w:tc>
          <w:tcPr>
            <w:tcW w:w="2268" w:type="dxa"/>
            <w:vAlign w:val="center"/>
          </w:tcPr>
          <w:p>
            <w:pPr>
              <w:pStyle w:val="单元格样式2"/>
            </w:pPr>
            <w:r>
              <w:t xml:space="preserve">≤365天</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项目补助金额</w:t>
            </w:r>
          </w:p>
        </w:tc>
        <w:tc>
          <w:tcPr>
            <w:tcW w:w="5386" w:type="dxa"/>
            <w:vAlign w:val="center"/>
          </w:tcPr>
          <w:p>
            <w:pPr>
              <w:pStyle w:val="单元格样式2"/>
            </w:pPr>
            <w:r>
              <w:t xml:space="preserve">项目补助金额</w:t>
            </w:r>
          </w:p>
        </w:tc>
        <w:tc>
          <w:tcPr>
            <w:tcW w:w="2268" w:type="dxa"/>
            <w:vAlign w:val="center"/>
          </w:tcPr>
          <w:p>
            <w:pPr>
              <w:pStyle w:val="单元格样式2"/>
            </w:pPr>
            <w:r>
              <w:t xml:space="preserve">21万元</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社区综合设施覆盖率</w:t>
            </w:r>
          </w:p>
        </w:tc>
        <w:tc>
          <w:tcPr>
            <w:tcW w:w="5386" w:type="dxa"/>
            <w:vAlign w:val="center"/>
          </w:tcPr>
          <w:p>
            <w:pPr>
              <w:pStyle w:val="单元格样式2"/>
            </w:pPr>
            <w:r>
              <w:t xml:space="preserve">村民委员会综合设施覆盖率</w:t>
            </w:r>
          </w:p>
        </w:tc>
        <w:tc>
          <w:tcPr>
            <w:tcW w:w="2268" w:type="dxa"/>
            <w:vAlign w:val="center"/>
          </w:tcPr>
          <w:p>
            <w:pPr>
              <w:pStyle w:val="单元格样式2"/>
            </w:pPr>
            <w:r>
              <w:t xml:space="preserve">≥85%</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村民委员会综合服务设施覆盖率</w:t>
            </w:r>
          </w:p>
        </w:tc>
        <w:tc>
          <w:tcPr>
            <w:tcW w:w="2268" w:type="dxa"/>
            <w:vAlign w:val="center"/>
          </w:tcPr>
          <w:p>
            <w:pPr>
              <w:pStyle w:val="单元格样式2"/>
            </w:pPr>
            <w:r>
              <w:t xml:space="preserve">≥80%</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社区服务设施服务年限</w:t>
            </w:r>
          </w:p>
        </w:tc>
        <w:tc>
          <w:tcPr>
            <w:tcW w:w="5386" w:type="dxa"/>
            <w:vAlign w:val="center"/>
          </w:tcPr>
          <w:p>
            <w:pPr>
              <w:pStyle w:val="单元格样式2"/>
            </w:pPr>
            <w:r>
              <w:t xml:space="preserve">服务设施服务年限</w:t>
            </w:r>
          </w:p>
        </w:tc>
        <w:tc>
          <w:tcPr>
            <w:tcW w:w="2268" w:type="dxa"/>
            <w:vAlign w:val="center"/>
          </w:tcPr>
          <w:p>
            <w:pPr>
              <w:pStyle w:val="单元格样式2"/>
            </w:pPr>
            <w:r>
              <w:t xml:space="preserve">≥8年</w:t>
            </w:r>
          </w:p>
        </w:tc>
        <w:tc>
          <w:tcPr>
            <w:tcW w:w="1276" w:type="dxa"/>
            <w:vAlign w:val="center"/>
          </w:tcPr>
          <w:p>
            <w:pPr>
              <w:pStyle w:val="单元格样式2"/>
            </w:pPr>
            <w:r>
              <w:t xml:space="preserve">文件依据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文件依据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0.08</w:t>
            </w:r>
          </w:p>
        </w:tc>
        <w:tc>
          <w:tcPr>
            <w:tcW w:w="964" w:type="dxa"/>
            <w:vAlign w:val="center"/>
          </w:tcPr>
          <w:p>
            <w:pPr>
              <w:pStyle w:val="单元格样式7"/>
            </w:pPr>
            <w:r>
              <w:t xml:space="preserve">0.08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0.08</w:t>
            </w:r>
          </w:p>
        </w:tc>
      </w:tr>
      <w:tr>
        <w:tblPrEx>
          <w:jc w:val="center"/>
          <w:tblLayout w:type="fixed"/>
        </w:tblPrEx>
        <w:trPr>
          <w:jc w:val="center"/>
        </w:trPr>
        <w:tc>
          <w:tcPr>
            <w:tcW w:w="1701" w:type="dxa"/>
            <w:vAlign w:val="center"/>
          </w:tcPr>
          <w:p>
            <w:pPr>
              <w:pStyle w:val="单元格样式6"/>
            </w:pPr>
            <w:r>
              <w:t xml:space="preserve">中共深泽县委社会工作部本级小计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0.08</w:t>
            </w:r>
          </w:p>
        </w:tc>
        <w:tc>
          <w:tcPr>
            <w:tcW w:w="964" w:type="dxa"/>
            <w:vAlign w:val="center"/>
          </w:tcPr>
          <w:p>
            <w:pPr>
              <w:pStyle w:val="单元格样式7"/>
            </w:pPr>
            <w:r>
              <w:t xml:space="preserve">0.08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0.08</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23.60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w:t>
            </w:r>
          </w:p>
        </w:tc>
        <w:tc>
          <w:tcPr>
            <w:tcW w:w="850" w:type="dxa"/>
            <w:vAlign w:val="center"/>
          </w:tcPr>
          <w:p>
            <w:pPr>
              <w:pStyle w:val="单元格样式4"/>
            </w:pPr>
            <w:r>
              <w:t xml:space="preserve">0.02</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中共深泽县委社会工作部本级上年末固定资产金额为21.93万元（详见下表）。本年度拟购置固定资产总额为0.00万元，已按要求列入政府采购预算，详见政府采购预算表。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214001中共深泽县委社会工作部本级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21.93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120</w:t>
            </w:r>
          </w:p>
        </w:tc>
        <w:tc>
          <w:tcPr>
            <w:tcW w:w="2835" w:type="dxa"/>
            <w:vAlign w:val="center"/>
          </w:tcPr>
          <w:p>
            <w:pPr>
              <w:pStyle w:val="单元格样式4"/>
            </w:pPr>
            <w:r>
              <w:t xml:space="preserve">21.93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2026-02-10T16:28:17Z</dcterms:created>
  <dcterms:modified xsi:type="dcterms:W3CDTF">2026-02-10T16:28:17Z</dcterms:modified>
</cp:coreProperties>
</file>