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bookmarkStart w:id="1" w:name="_GoBack"/>
      <w:bookmarkEnd w:id="1"/>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303001深泽县发展和改革局本级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1493.23</w:t>
            </w:r>
          </w:p>
        </w:tc>
        <w:tc>
          <w:tcPr>
            <w:tcW w:w="4535" w:type="dxa"/>
            <w:vAlign w:val="center"/>
          </w:tcPr>
          <w:p>
            <w:pPr>
              <w:pStyle w:val="12"/>
            </w:pPr>
            <w:r>
              <w:t>一、一般公共服务支出</w:t>
            </w:r>
          </w:p>
        </w:tc>
        <w:tc>
          <w:tcPr>
            <w:tcW w:w="2126" w:type="dxa"/>
            <w:vAlign w:val="center"/>
          </w:tcPr>
          <w:p>
            <w:pPr>
              <w:pStyle w:val="11"/>
            </w:pPr>
            <w:r>
              <w:t>601.95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1493.23</w:t>
            </w:r>
          </w:p>
        </w:tc>
        <w:tc>
          <w:tcPr>
            <w:tcW w:w="4535" w:type="dxa"/>
            <w:vAlign w:val="center"/>
          </w:tcPr>
          <w:p>
            <w:pPr>
              <w:pStyle w:val="14"/>
            </w:pPr>
            <w:r>
              <w:t>本年支出合计</w:t>
            </w:r>
          </w:p>
        </w:tc>
        <w:tc>
          <w:tcPr>
            <w:tcW w:w="2126" w:type="dxa"/>
            <w:vAlign w:val="center"/>
          </w:tcPr>
          <w:p>
            <w:pPr>
              <w:pStyle w:val="15"/>
            </w:pPr>
            <w:r>
              <w:t>1537.64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44.41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1537.64</w:t>
            </w:r>
          </w:p>
        </w:tc>
        <w:tc>
          <w:tcPr>
            <w:tcW w:w="4535" w:type="dxa"/>
            <w:vAlign w:val="center"/>
          </w:tcPr>
          <w:p>
            <w:pPr>
              <w:pStyle w:val="14"/>
            </w:pPr>
            <w:r>
              <w:t>支出总计</w:t>
            </w:r>
          </w:p>
        </w:tc>
        <w:tc>
          <w:tcPr>
            <w:tcW w:w="2126" w:type="dxa"/>
            <w:vAlign w:val="center"/>
          </w:tcPr>
          <w:p>
            <w:pPr>
              <w:pStyle w:val="15"/>
            </w:pPr>
            <w:r>
              <w:t>1537.64</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303001深泽县发展和改革局本级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1537.64</w:t>
            </w:r>
          </w:p>
        </w:tc>
        <w:tc>
          <w:tcPr>
            <w:tcW w:w="1134" w:type="dxa"/>
            <w:vAlign w:val="center"/>
          </w:tcPr>
          <w:p>
            <w:pPr>
              <w:pStyle w:val="15"/>
            </w:pPr>
            <w:r>
              <w:t>1493.23</w:t>
            </w:r>
          </w:p>
        </w:tc>
        <w:tc>
          <w:tcPr>
            <w:tcW w:w="1134" w:type="dxa"/>
            <w:vAlign w:val="center"/>
          </w:tcPr>
          <w:p>
            <w:pPr>
              <w:pStyle w:val="15"/>
            </w:pPr>
            <w:r>
              <w:t>1493.23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601.95</w:t>
            </w:r>
          </w:p>
        </w:tc>
        <w:tc>
          <w:tcPr>
            <w:tcW w:w="1134" w:type="dxa"/>
            <w:vAlign w:val="center"/>
          </w:tcPr>
          <w:p>
            <w:pPr>
              <w:pStyle w:val="11"/>
            </w:pPr>
            <w:r>
              <w:t>601.95</w:t>
            </w:r>
          </w:p>
        </w:tc>
        <w:tc>
          <w:tcPr>
            <w:tcW w:w="1134" w:type="dxa"/>
            <w:vAlign w:val="center"/>
          </w:tcPr>
          <w:p>
            <w:pPr>
              <w:pStyle w:val="11"/>
            </w:pPr>
            <w:r>
              <w:t>601.95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601.95</w:t>
            </w:r>
          </w:p>
        </w:tc>
        <w:tc>
          <w:tcPr>
            <w:tcW w:w="1134" w:type="dxa"/>
            <w:vAlign w:val="center"/>
          </w:tcPr>
          <w:p>
            <w:pPr>
              <w:pStyle w:val="11"/>
            </w:pPr>
            <w:r>
              <w:t>601.95</w:t>
            </w:r>
          </w:p>
        </w:tc>
        <w:tc>
          <w:tcPr>
            <w:tcW w:w="1134" w:type="dxa"/>
            <w:vAlign w:val="center"/>
          </w:tcPr>
          <w:p>
            <w:pPr>
              <w:pStyle w:val="11"/>
            </w:pPr>
            <w:r>
              <w:t>601.95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599.73</w:t>
            </w:r>
          </w:p>
        </w:tc>
        <w:tc>
          <w:tcPr>
            <w:tcW w:w="1134" w:type="dxa"/>
            <w:vAlign w:val="center"/>
          </w:tcPr>
          <w:p>
            <w:pPr>
              <w:pStyle w:val="11"/>
            </w:pPr>
            <w:r>
              <w:t>599.73</w:t>
            </w:r>
          </w:p>
        </w:tc>
        <w:tc>
          <w:tcPr>
            <w:tcW w:w="1134" w:type="dxa"/>
            <w:vAlign w:val="center"/>
          </w:tcPr>
          <w:p>
            <w:pPr>
              <w:pStyle w:val="11"/>
            </w:pPr>
            <w:r>
              <w:t>599.73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2010499</w:t>
            </w:r>
          </w:p>
        </w:tc>
        <w:tc>
          <w:tcPr>
            <w:tcW w:w="1559" w:type="dxa"/>
            <w:vAlign w:val="center"/>
          </w:tcPr>
          <w:p>
            <w:pPr>
              <w:pStyle w:val="12"/>
            </w:pPr>
            <w:r>
              <w:t>其他发展与改革事务支出</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r>
              <w:t>2.22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r>
              <w:t>46.92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r>
              <w:t>43.88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20806</w:t>
            </w:r>
          </w:p>
        </w:tc>
        <w:tc>
          <w:tcPr>
            <w:tcW w:w="1559" w:type="dxa"/>
            <w:vAlign w:val="center"/>
          </w:tcPr>
          <w:p>
            <w:pPr>
              <w:pStyle w:val="12"/>
            </w:pPr>
            <w:r>
              <w:t>企业改革补助</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2080699</w:t>
            </w:r>
          </w:p>
        </w:tc>
        <w:tc>
          <w:tcPr>
            <w:tcW w:w="1559" w:type="dxa"/>
            <w:vAlign w:val="center"/>
          </w:tcPr>
          <w:p>
            <w:pPr>
              <w:pStyle w:val="12"/>
            </w:pPr>
            <w:r>
              <w:t>其他企业改革发展补助</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r>
              <w:t>3.04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r>
              <w:t>18.97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r>
              <w:t>706.82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44.41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44.41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44.41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44.41</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r>
              <w:t>35.58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22201</w:t>
            </w:r>
          </w:p>
        </w:tc>
        <w:tc>
          <w:tcPr>
            <w:tcW w:w="1559" w:type="dxa"/>
            <w:vAlign w:val="center"/>
          </w:tcPr>
          <w:p>
            <w:pPr>
              <w:pStyle w:val="12"/>
            </w:pPr>
            <w:r>
              <w:t>粮油物资事务</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2220199</w:t>
            </w:r>
          </w:p>
        </w:tc>
        <w:tc>
          <w:tcPr>
            <w:tcW w:w="1559" w:type="dxa"/>
            <w:vAlign w:val="center"/>
          </w:tcPr>
          <w:p>
            <w:pPr>
              <w:pStyle w:val="12"/>
            </w:pPr>
            <w:r>
              <w:t>其他粮油物资事务支出</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r>
              <w:t>83.00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1537.64</w:t>
            </w:r>
          </w:p>
        </w:tc>
        <w:tc>
          <w:tcPr>
            <w:tcW w:w="1361" w:type="dxa"/>
            <w:vAlign w:val="center"/>
          </w:tcPr>
          <w:p>
            <w:pPr>
              <w:pStyle w:val="15"/>
            </w:pPr>
            <w:r>
              <w:t>698.16</w:t>
            </w:r>
          </w:p>
        </w:tc>
        <w:tc>
          <w:tcPr>
            <w:tcW w:w="1361" w:type="dxa"/>
            <w:vAlign w:val="center"/>
          </w:tcPr>
          <w:p>
            <w:pPr>
              <w:pStyle w:val="15"/>
            </w:pPr>
            <w:r>
              <w:t>839.48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601.95</w:t>
            </w:r>
          </w:p>
        </w:tc>
        <w:tc>
          <w:tcPr>
            <w:tcW w:w="1361" w:type="dxa"/>
            <w:vAlign w:val="center"/>
          </w:tcPr>
          <w:p>
            <w:pPr>
              <w:pStyle w:val="11"/>
            </w:pPr>
            <w:r>
              <w:t>599.73</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601.95</w:t>
            </w:r>
          </w:p>
        </w:tc>
        <w:tc>
          <w:tcPr>
            <w:tcW w:w="1361" w:type="dxa"/>
            <w:vAlign w:val="center"/>
          </w:tcPr>
          <w:p>
            <w:pPr>
              <w:pStyle w:val="11"/>
            </w:pPr>
            <w:r>
              <w:t>599.73</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599.73</w:t>
            </w:r>
          </w:p>
        </w:tc>
        <w:tc>
          <w:tcPr>
            <w:tcW w:w="1361" w:type="dxa"/>
            <w:vAlign w:val="center"/>
          </w:tcPr>
          <w:p>
            <w:pPr>
              <w:pStyle w:val="11"/>
            </w:pPr>
            <w:r>
              <w:t>599.73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2010499</w:t>
            </w:r>
          </w:p>
        </w:tc>
        <w:tc>
          <w:tcPr>
            <w:tcW w:w="4535" w:type="dxa"/>
            <w:vAlign w:val="center"/>
          </w:tcPr>
          <w:p>
            <w:pPr>
              <w:pStyle w:val="12"/>
            </w:pPr>
            <w:r>
              <w:t>其他发展与改革事务支出</w:t>
            </w: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r>
              <w:t>2.22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46.92</w:t>
            </w:r>
          </w:p>
        </w:tc>
        <w:tc>
          <w:tcPr>
            <w:tcW w:w="1361" w:type="dxa"/>
            <w:vAlign w:val="center"/>
          </w:tcPr>
          <w:p>
            <w:pPr>
              <w:pStyle w:val="11"/>
            </w:pPr>
            <w:r>
              <w:t>43.88</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43.88</w:t>
            </w:r>
          </w:p>
        </w:tc>
        <w:tc>
          <w:tcPr>
            <w:tcW w:w="1361" w:type="dxa"/>
            <w:vAlign w:val="center"/>
          </w:tcPr>
          <w:p>
            <w:pPr>
              <w:pStyle w:val="11"/>
            </w:pPr>
            <w:r>
              <w:t>43.88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43.88</w:t>
            </w:r>
          </w:p>
        </w:tc>
        <w:tc>
          <w:tcPr>
            <w:tcW w:w="1361" w:type="dxa"/>
            <w:vAlign w:val="center"/>
          </w:tcPr>
          <w:p>
            <w:pPr>
              <w:pStyle w:val="11"/>
            </w:pPr>
            <w:r>
              <w:t>43.88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20806</w:t>
            </w:r>
          </w:p>
        </w:tc>
        <w:tc>
          <w:tcPr>
            <w:tcW w:w="4535" w:type="dxa"/>
            <w:vAlign w:val="center"/>
          </w:tcPr>
          <w:p>
            <w:pPr>
              <w:pStyle w:val="12"/>
            </w:pPr>
            <w:r>
              <w:t>企业改革补助</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2080699</w:t>
            </w:r>
          </w:p>
        </w:tc>
        <w:tc>
          <w:tcPr>
            <w:tcW w:w="4535" w:type="dxa"/>
            <w:vAlign w:val="center"/>
          </w:tcPr>
          <w:p>
            <w:pPr>
              <w:pStyle w:val="12"/>
            </w:pPr>
            <w:r>
              <w:t>其他企业改革发展补助</w:t>
            </w: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r>
              <w:t>3.04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18.97</w:t>
            </w:r>
          </w:p>
        </w:tc>
        <w:tc>
          <w:tcPr>
            <w:tcW w:w="1361" w:type="dxa"/>
            <w:vAlign w:val="center"/>
          </w:tcPr>
          <w:p>
            <w:pPr>
              <w:pStyle w:val="11"/>
            </w:pPr>
            <w:r>
              <w:t>18.97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18.97</w:t>
            </w:r>
          </w:p>
        </w:tc>
        <w:tc>
          <w:tcPr>
            <w:tcW w:w="1361" w:type="dxa"/>
            <w:vAlign w:val="center"/>
          </w:tcPr>
          <w:p>
            <w:pPr>
              <w:pStyle w:val="11"/>
            </w:pPr>
            <w:r>
              <w:t>18.97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18.97</w:t>
            </w:r>
          </w:p>
        </w:tc>
        <w:tc>
          <w:tcPr>
            <w:tcW w:w="1361" w:type="dxa"/>
            <w:vAlign w:val="center"/>
          </w:tcPr>
          <w:p>
            <w:pPr>
              <w:pStyle w:val="11"/>
            </w:pPr>
            <w:r>
              <w:t>18.97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r>
              <w:t>706.82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r>
              <w:t>44.41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35.58</w:t>
            </w:r>
          </w:p>
        </w:tc>
        <w:tc>
          <w:tcPr>
            <w:tcW w:w="1361" w:type="dxa"/>
            <w:vAlign w:val="center"/>
          </w:tcPr>
          <w:p>
            <w:pPr>
              <w:pStyle w:val="11"/>
            </w:pPr>
            <w:r>
              <w:t>35.58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35.58</w:t>
            </w:r>
          </w:p>
        </w:tc>
        <w:tc>
          <w:tcPr>
            <w:tcW w:w="1361" w:type="dxa"/>
            <w:vAlign w:val="center"/>
          </w:tcPr>
          <w:p>
            <w:pPr>
              <w:pStyle w:val="11"/>
            </w:pPr>
            <w:r>
              <w:t>35.58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35.58</w:t>
            </w:r>
          </w:p>
        </w:tc>
        <w:tc>
          <w:tcPr>
            <w:tcW w:w="1361" w:type="dxa"/>
            <w:vAlign w:val="center"/>
          </w:tcPr>
          <w:p>
            <w:pPr>
              <w:pStyle w:val="11"/>
            </w:pPr>
            <w:r>
              <w:t>35.58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22201</w:t>
            </w:r>
          </w:p>
        </w:tc>
        <w:tc>
          <w:tcPr>
            <w:tcW w:w="4535" w:type="dxa"/>
            <w:vAlign w:val="center"/>
          </w:tcPr>
          <w:p>
            <w:pPr>
              <w:pStyle w:val="12"/>
            </w:pPr>
            <w:r>
              <w:t>粮油物资事务</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2220199</w:t>
            </w:r>
          </w:p>
        </w:tc>
        <w:tc>
          <w:tcPr>
            <w:tcW w:w="4535" w:type="dxa"/>
            <w:vAlign w:val="center"/>
          </w:tcPr>
          <w:p>
            <w:pPr>
              <w:pStyle w:val="12"/>
            </w:pPr>
            <w:r>
              <w:t>其他粮油物资事务支出</w:t>
            </w: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r>
              <w:t>83.00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1493.23</w:t>
            </w:r>
          </w:p>
        </w:tc>
        <w:tc>
          <w:tcPr>
            <w:tcW w:w="3402" w:type="dxa"/>
            <w:vAlign w:val="center"/>
          </w:tcPr>
          <w:p>
            <w:pPr>
              <w:pStyle w:val="12"/>
            </w:pPr>
            <w:r>
              <w:t>一、一般公共服务支出</w:t>
            </w:r>
          </w:p>
        </w:tc>
        <w:tc>
          <w:tcPr>
            <w:tcW w:w="1474" w:type="dxa"/>
            <w:vAlign w:val="center"/>
          </w:tcPr>
          <w:p>
            <w:pPr>
              <w:pStyle w:val="11"/>
            </w:pPr>
            <w:r>
              <w:t>601.95</w:t>
            </w:r>
          </w:p>
        </w:tc>
        <w:tc>
          <w:tcPr>
            <w:tcW w:w="1474" w:type="dxa"/>
            <w:vAlign w:val="center"/>
          </w:tcPr>
          <w:p>
            <w:pPr>
              <w:pStyle w:val="11"/>
            </w:pPr>
            <w:r>
              <w:t>601.95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46.92</w:t>
            </w:r>
          </w:p>
        </w:tc>
        <w:tc>
          <w:tcPr>
            <w:tcW w:w="1474" w:type="dxa"/>
            <w:vAlign w:val="center"/>
          </w:tcPr>
          <w:p>
            <w:pPr>
              <w:pStyle w:val="11"/>
            </w:pPr>
            <w:r>
              <w:t>46.92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18.97</w:t>
            </w:r>
          </w:p>
        </w:tc>
        <w:tc>
          <w:tcPr>
            <w:tcW w:w="1474" w:type="dxa"/>
            <w:vAlign w:val="center"/>
          </w:tcPr>
          <w:p>
            <w:pPr>
              <w:pStyle w:val="11"/>
            </w:pPr>
            <w:r>
              <w:t>18.97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706.82</w:t>
            </w:r>
          </w:p>
        </w:tc>
        <w:tc>
          <w:tcPr>
            <w:tcW w:w="1474" w:type="dxa"/>
            <w:vAlign w:val="center"/>
          </w:tcPr>
          <w:p>
            <w:pPr>
              <w:pStyle w:val="11"/>
            </w:pPr>
            <w:r>
              <w:t>706.82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44.41</w:t>
            </w:r>
          </w:p>
        </w:tc>
        <w:tc>
          <w:tcPr>
            <w:tcW w:w="1474" w:type="dxa"/>
            <w:vAlign w:val="center"/>
          </w:tcPr>
          <w:p>
            <w:pPr>
              <w:pStyle w:val="11"/>
            </w:pPr>
            <w:r>
              <w:t>44.41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35.58</w:t>
            </w:r>
          </w:p>
        </w:tc>
        <w:tc>
          <w:tcPr>
            <w:tcW w:w="1474" w:type="dxa"/>
            <w:vAlign w:val="center"/>
          </w:tcPr>
          <w:p>
            <w:pPr>
              <w:pStyle w:val="11"/>
            </w:pPr>
            <w:r>
              <w:t>35.58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83.00</w:t>
            </w:r>
          </w:p>
        </w:tc>
        <w:tc>
          <w:tcPr>
            <w:tcW w:w="1474" w:type="dxa"/>
            <w:vAlign w:val="center"/>
          </w:tcPr>
          <w:p>
            <w:pPr>
              <w:pStyle w:val="11"/>
            </w:pPr>
            <w:r>
              <w:t>83.00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1493.23</w:t>
            </w:r>
          </w:p>
        </w:tc>
        <w:tc>
          <w:tcPr>
            <w:tcW w:w="3402" w:type="dxa"/>
            <w:vAlign w:val="center"/>
          </w:tcPr>
          <w:p>
            <w:pPr>
              <w:pStyle w:val="14"/>
            </w:pPr>
            <w:r>
              <w:t>本年支出合计</w:t>
            </w:r>
          </w:p>
        </w:tc>
        <w:tc>
          <w:tcPr>
            <w:tcW w:w="1474" w:type="dxa"/>
            <w:vAlign w:val="center"/>
          </w:tcPr>
          <w:p>
            <w:pPr>
              <w:pStyle w:val="15"/>
            </w:pPr>
            <w:r>
              <w:t>1537.64</w:t>
            </w:r>
          </w:p>
        </w:tc>
        <w:tc>
          <w:tcPr>
            <w:tcW w:w="1474" w:type="dxa"/>
            <w:vAlign w:val="center"/>
          </w:tcPr>
          <w:p>
            <w:pPr>
              <w:pStyle w:val="15"/>
            </w:pPr>
            <w:r>
              <w:t>1537.64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44.41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44.41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1537.64</w:t>
            </w:r>
          </w:p>
        </w:tc>
        <w:tc>
          <w:tcPr>
            <w:tcW w:w="3402" w:type="dxa"/>
            <w:vAlign w:val="center"/>
          </w:tcPr>
          <w:p>
            <w:pPr>
              <w:pStyle w:val="14"/>
            </w:pPr>
            <w:r>
              <w:t>支出总计</w:t>
            </w:r>
          </w:p>
        </w:tc>
        <w:tc>
          <w:tcPr>
            <w:tcW w:w="1474" w:type="dxa"/>
            <w:vAlign w:val="center"/>
          </w:tcPr>
          <w:p>
            <w:pPr>
              <w:pStyle w:val="15"/>
            </w:pPr>
            <w:r>
              <w:t>1537.64</w:t>
            </w:r>
          </w:p>
        </w:tc>
        <w:tc>
          <w:tcPr>
            <w:tcW w:w="1474" w:type="dxa"/>
            <w:vAlign w:val="center"/>
          </w:tcPr>
          <w:p>
            <w:pPr>
              <w:pStyle w:val="15"/>
            </w:pPr>
            <w:r>
              <w:t>1537.64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1537.64</w:t>
            </w:r>
          </w:p>
        </w:tc>
        <w:tc>
          <w:tcPr>
            <w:tcW w:w="2551" w:type="dxa"/>
            <w:vAlign w:val="center"/>
          </w:tcPr>
          <w:p>
            <w:pPr>
              <w:pStyle w:val="15"/>
            </w:pPr>
            <w:r>
              <w:t>698.16</w:t>
            </w:r>
          </w:p>
        </w:tc>
        <w:tc>
          <w:tcPr>
            <w:tcW w:w="2551" w:type="dxa"/>
            <w:vAlign w:val="center"/>
          </w:tcPr>
          <w:p>
            <w:pPr>
              <w:pStyle w:val="15"/>
            </w:pPr>
            <w:r>
              <w:t>839.48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601.95</w:t>
            </w:r>
          </w:p>
        </w:tc>
        <w:tc>
          <w:tcPr>
            <w:tcW w:w="2551" w:type="dxa"/>
            <w:vAlign w:val="center"/>
          </w:tcPr>
          <w:p>
            <w:pPr>
              <w:pStyle w:val="11"/>
            </w:pPr>
            <w:r>
              <w:t>599.73</w:t>
            </w: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601.95</w:t>
            </w:r>
          </w:p>
        </w:tc>
        <w:tc>
          <w:tcPr>
            <w:tcW w:w="2551" w:type="dxa"/>
            <w:vAlign w:val="center"/>
          </w:tcPr>
          <w:p>
            <w:pPr>
              <w:pStyle w:val="11"/>
            </w:pPr>
            <w:r>
              <w:t>599.73</w:t>
            </w: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599.73</w:t>
            </w:r>
          </w:p>
        </w:tc>
        <w:tc>
          <w:tcPr>
            <w:tcW w:w="2551" w:type="dxa"/>
            <w:vAlign w:val="center"/>
          </w:tcPr>
          <w:p>
            <w:pPr>
              <w:pStyle w:val="11"/>
            </w:pPr>
            <w:r>
              <w:t>599.73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2010499</w:t>
            </w:r>
          </w:p>
        </w:tc>
        <w:tc>
          <w:tcPr>
            <w:tcW w:w="4535" w:type="dxa"/>
            <w:vAlign w:val="center"/>
          </w:tcPr>
          <w:p>
            <w:pPr>
              <w:pStyle w:val="12"/>
            </w:pPr>
            <w:r>
              <w:t>其他发展与改革事务支出</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46.92</w:t>
            </w:r>
          </w:p>
        </w:tc>
        <w:tc>
          <w:tcPr>
            <w:tcW w:w="2551" w:type="dxa"/>
            <w:vAlign w:val="center"/>
          </w:tcPr>
          <w:p>
            <w:pPr>
              <w:pStyle w:val="11"/>
            </w:pPr>
            <w:r>
              <w:t>43.88</w:t>
            </w:r>
          </w:p>
        </w:tc>
        <w:tc>
          <w:tcPr>
            <w:tcW w:w="2551" w:type="dxa"/>
            <w:vAlign w:val="center"/>
          </w:tcPr>
          <w:p>
            <w:pPr>
              <w:pStyle w:val="11"/>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43.88</w:t>
            </w:r>
          </w:p>
        </w:tc>
        <w:tc>
          <w:tcPr>
            <w:tcW w:w="2551" w:type="dxa"/>
            <w:vAlign w:val="center"/>
          </w:tcPr>
          <w:p>
            <w:pPr>
              <w:pStyle w:val="11"/>
            </w:pPr>
            <w:r>
              <w:t>43.88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43.88</w:t>
            </w:r>
          </w:p>
        </w:tc>
        <w:tc>
          <w:tcPr>
            <w:tcW w:w="2551" w:type="dxa"/>
            <w:vAlign w:val="center"/>
          </w:tcPr>
          <w:p>
            <w:pPr>
              <w:pStyle w:val="11"/>
            </w:pPr>
            <w:r>
              <w:t>43.88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20806</w:t>
            </w:r>
          </w:p>
        </w:tc>
        <w:tc>
          <w:tcPr>
            <w:tcW w:w="4535" w:type="dxa"/>
            <w:vAlign w:val="center"/>
          </w:tcPr>
          <w:p>
            <w:pPr>
              <w:pStyle w:val="12"/>
            </w:pPr>
            <w:r>
              <w:t>企业改革补助</w:t>
            </w:r>
          </w:p>
        </w:tc>
        <w:tc>
          <w:tcPr>
            <w:tcW w:w="2551" w:type="dxa"/>
            <w:vAlign w:val="center"/>
          </w:tcPr>
          <w:p>
            <w:pPr>
              <w:pStyle w:val="11"/>
            </w:pPr>
            <w:r>
              <w:t>3.04</w:t>
            </w:r>
          </w:p>
        </w:tc>
        <w:tc>
          <w:tcPr>
            <w:tcW w:w="2551" w:type="dxa"/>
            <w:vAlign w:val="center"/>
          </w:tcPr>
          <w:p>
            <w:pPr>
              <w:pStyle w:val="11"/>
            </w:pPr>
          </w:p>
        </w:tc>
        <w:tc>
          <w:tcPr>
            <w:tcW w:w="2551" w:type="dxa"/>
            <w:vAlign w:val="center"/>
          </w:tcPr>
          <w:p>
            <w:pPr>
              <w:pStyle w:val="11"/>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2080699</w:t>
            </w:r>
          </w:p>
        </w:tc>
        <w:tc>
          <w:tcPr>
            <w:tcW w:w="4535" w:type="dxa"/>
            <w:vAlign w:val="center"/>
          </w:tcPr>
          <w:p>
            <w:pPr>
              <w:pStyle w:val="12"/>
            </w:pPr>
            <w:r>
              <w:t>其他企业改革发展补助</w:t>
            </w:r>
          </w:p>
        </w:tc>
        <w:tc>
          <w:tcPr>
            <w:tcW w:w="2551" w:type="dxa"/>
            <w:vAlign w:val="center"/>
          </w:tcPr>
          <w:p>
            <w:pPr>
              <w:pStyle w:val="11"/>
            </w:pPr>
            <w:r>
              <w:t>3.04</w:t>
            </w:r>
          </w:p>
        </w:tc>
        <w:tc>
          <w:tcPr>
            <w:tcW w:w="2551" w:type="dxa"/>
            <w:vAlign w:val="center"/>
          </w:tcPr>
          <w:p>
            <w:pPr>
              <w:pStyle w:val="11"/>
            </w:pPr>
          </w:p>
        </w:tc>
        <w:tc>
          <w:tcPr>
            <w:tcW w:w="2551" w:type="dxa"/>
            <w:vAlign w:val="center"/>
          </w:tcPr>
          <w:p>
            <w:pPr>
              <w:pStyle w:val="11"/>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18.97</w:t>
            </w:r>
          </w:p>
        </w:tc>
        <w:tc>
          <w:tcPr>
            <w:tcW w:w="2551" w:type="dxa"/>
            <w:vAlign w:val="center"/>
          </w:tcPr>
          <w:p>
            <w:pPr>
              <w:pStyle w:val="11"/>
            </w:pPr>
            <w:r>
              <w:t>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18.97</w:t>
            </w:r>
          </w:p>
        </w:tc>
        <w:tc>
          <w:tcPr>
            <w:tcW w:w="2551" w:type="dxa"/>
            <w:vAlign w:val="center"/>
          </w:tcPr>
          <w:p>
            <w:pPr>
              <w:pStyle w:val="11"/>
            </w:pPr>
            <w:r>
              <w:t>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18.97</w:t>
            </w:r>
          </w:p>
        </w:tc>
        <w:tc>
          <w:tcPr>
            <w:tcW w:w="2551" w:type="dxa"/>
            <w:vAlign w:val="center"/>
          </w:tcPr>
          <w:p>
            <w:pPr>
              <w:pStyle w:val="11"/>
            </w:pPr>
            <w:r>
              <w:t>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706.82</w:t>
            </w:r>
          </w:p>
        </w:tc>
        <w:tc>
          <w:tcPr>
            <w:tcW w:w="2551" w:type="dxa"/>
            <w:vAlign w:val="center"/>
          </w:tcPr>
          <w:p>
            <w:pPr>
              <w:pStyle w:val="11"/>
            </w:pPr>
          </w:p>
        </w:tc>
        <w:tc>
          <w:tcPr>
            <w:tcW w:w="2551" w:type="dxa"/>
            <w:vAlign w:val="center"/>
          </w:tcPr>
          <w:p>
            <w:pPr>
              <w:pStyle w:val="11"/>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706.82</w:t>
            </w:r>
          </w:p>
        </w:tc>
        <w:tc>
          <w:tcPr>
            <w:tcW w:w="2551" w:type="dxa"/>
            <w:vAlign w:val="center"/>
          </w:tcPr>
          <w:p>
            <w:pPr>
              <w:pStyle w:val="11"/>
            </w:pPr>
          </w:p>
        </w:tc>
        <w:tc>
          <w:tcPr>
            <w:tcW w:w="2551" w:type="dxa"/>
            <w:vAlign w:val="center"/>
          </w:tcPr>
          <w:p>
            <w:pPr>
              <w:pStyle w:val="11"/>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706.82</w:t>
            </w:r>
          </w:p>
        </w:tc>
        <w:tc>
          <w:tcPr>
            <w:tcW w:w="2551" w:type="dxa"/>
            <w:vAlign w:val="center"/>
          </w:tcPr>
          <w:p>
            <w:pPr>
              <w:pStyle w:val="11"/>
            </w:pPr>
          </w:p>
        </w:tc>
        <w:tc>
          <w:tcPr>
            <w:tcW w:w="2551" w:type="dxa"/>
            <w:vAlign w:val="center"/>
          </w:tcPr>
          <w:p>
            <w:pPr>
              <w:pStyle w:val="11"/>
            </w:pPr>
            <w:r>
              <w:t>706.82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44.41</w:t>
            </w:r>
          </w:p>
        </w:tc>
        <w:tc>
          <w:tcPr>
            <w:tcW w:w="2551" w:type="dxa"/>
            <w:vAlign w:val="center"/>
          </w:tcPr>
          <w:p>
            <w:pPr>
              <w:pStyle w:val="11"/>
            </w:pPr>
          </w:p>
        </w:tc>
        <w:tc>
          <w:tcPr>
            <w:tcW w:w="2551"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44.41</w:t>
            </w:r>
          </w:p>
        </w:tc>
        <w:tc>
          <w:tcPr>
            <w:tcW w:w="2551" w:type="dxa"/>
            <w:vAlign w:val="center"/>
          </w:tcPr>
          <w:p>
            <w:pPr>
              <w:pStyle w:val="11"/>
            </w:pPr>
          </w:p>
        </w:tc>
        <w:tc>
          <w:tcPr>
            <w:tcW w:w="2551"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44.41</w:t>
            </w:r>
          </w:p>
        </w:tc>
        <w:tc>
          <w:tcPr>
            <w:tcW w:w="2551" w:type="dxa"/>
            <w:vAlign w:val="center"/>
          </w:tcPr>
          <w:p>
            <w:pPr>
              <w:pStyle w:val="11"/>
            </w:pPr>
          </w:p>
        </w:tc>
        <w:tc>
          <w:tcPr>
            <w:tcW w:w="2551" w:type="dxa"/>
            <w:vAlign w:val="center"/>
          </w:tcPr>
          <w:p>
            <w:pPr>
              <w:pStyle w:val="11"/>
            </w:pPr>
            <w:r>
              <w:t>44.41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35.58</w:t>
            </w:r>
          </w:p>
        </w:tc>
        <w:tc>
          <w:tcPr>
            <w:tcW w:w="2551" w:type="dxa"/>
            <w:vAlign w:val="center"/>
          </w:tcPr>
          <w:p>
            <w:pPr>
              <w:pStyle w:val="11"/>
            </w:pPr>
            <w:r>
              <w:t>35.58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35.58</w:t>
            </w:r>
          </w:p>
        </w:tc>
        <w:tc>
          <w:tcPr>
            <w:tcW w:w="2551" w:type="dxa"/>
            <w:vAlign w:val="center"/>
          </w:tcPr>
          <w:p>
            <w:pPr>
              <w:pStyle w:val="11"/>
            </w:pPr>
            <w:r>
              <w:t>35.58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35.58</w:t>
            </w:r>
          </w:p>
        </w:tc>
        <w:tc>
          <w:tcPr>
            <w:tcW w:w="2551" w:type="dxa"/>
            <w:vAlign w:val="center"/>
          </w:tcPr>
          <w:p>
            <w:pPr>
              <w:pStyle w:val="11"/>
            </w:pPr>
            <w:r>
              <w:t>35.58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22201</w:t>
            </w:r>
          </w:p>
        </w:tc>
        <w:tc>
          <w:tcPr>
            <w:tcW w:w="4535" w:type="dxa"/>
            <w:vAlign w:val="center"/>
          </w:tcPr>
          <w:p>
            <w:pPr>
              <w:pStyle w:val="12"/>
            </w:pPr>
            <w:r>
              <w:t>粮油物资事务</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2220199</w:t>
            </w:r>
          </w:p>
        </w:tc>
        <w:tc>
          <w:tcPr>
            <w:tcW w:w="4535" w:type="dxa"/>
            <w:vAlign w:val="center"/>
          </w:tcPr>
          <w:p>
            <w:pPr>
              <w:pStyle w:val="12"/>
            </w:pPr>
            <w:r>
              <w:t>其他粮油物资事务支出</w:t>
            </w:r>
          </w:p>
        </w:tc>
        <w:tc>
          <w:tcPr>
            <w:tcW w:w="2551" w:type="dxa"/>
            <w:vAlign w:val="center"/>
          </w:tcPr>
          <w:p>
            <w:pPr>
              <w:pStyle w:val="11"/>
            </w:pPr>
            <w:r>
              <w:t>83.00</w:t>
            </w:r>
          </w:p>
        </w:tc>
        <w:tc>
          <w:tcPr>
            <w:tcW w:w="2551" w:type="dxa"/>
            <w:vAlign w:val="center"/>
          </w:tcPr>
          <w:p>
            <w:pPr>
              <w:pStyle w:val="11"/>
            </w:pPr>
          </w:p>
        </w:tc>
        <w:tc>
          <w:tcPr>
            <w:tcW w:w="2551" w:type="dxa"/>
            <w:vAlign w:val="center"/>
          </w:tcPr>
          <w:p>
            <w:pPr>
              <w:pStyle w:val="11"/>
            </w:pPr>
            <w:r>
              <w:t>83.00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698.16</w:t>
            </w:r>
          </w:p>
        </w:tc>
        <w:tc>
          <w:tcPr>
            <w:tcW w:w="2551" w:type="dxa"/>
            <w:vAlign w:val="center"/>
          </w:tcPr>
          <w:p>
            <w:pPr>
              <w:pStyle w:val="15"/>
            </w:pPr>
            <w:r>
              <w:t>652.10</w:t>
            </w:r>
          </w:p>
        </w:tc>
        <w:tc>
          <w:tcPr>
            <w:tcW w:w="2551" w:type="dxa"/>
            <w:vAlign w:val="center"/>
          </w:tcPr>
          <w:p>
            <w:pPr>
              <w:pStyle w:val="15"/>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485.17</w:t>
            </w:r>
          </w:p>
        </w:tc>
        <w:tc>
          <w:tcPr>
            <w:tcW w:w="2551" w:type="dxa"/>
            <w:vAlign w:val="center"/>
          </w:tcPr>
          <w:p>
            <w:pPr>
              <w:pStyle w:val="11"/>
            </w:pPr>
            <w:r>
              <w:t>485.17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173.07</w:t>
            </w:r>
          </w:p>
        </w:tc>
        <w:tc>
          <w:tcPr>
            <w:tcW w:w="2551" w:type="dxa"/>
            <w:vAlign w:val="center"/>
          </w:tcPr>
          <w:p>
            <w:pPr>
              <w:pStyle w:val="11"/>
            </w:pPr>
            <w:r>
              <w:t>173.07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27.41</w:t>
            </w:r>
          </w:p>
        </w:tc>
        <w:tc>
          <w:tcPr>
            <w:tcW w:w="2551" w:type="dxa"/>
            <w:vAlign w:val="center"/>
          </w:tcPr>
          <w:p>
            <w:pPr>
              <w:pStyle w:val="11"/>
            </w:pPr>
            <w:r>
              <w:t>27.41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33.49</w:t>
            </w:r>
          </w:p>
        </w:tc>
        <w:tc>
          <w:tcPr>
            <w:tcW w:w="2551" w:type="dxa"/>
            <w:vAlign w:val="center"/>
          </w:tcPr>
          <w:p>
            <w:pPr>
              <w:pStyle w:val="11"/>
            </w:pPr>
            <w:r>
              <w:t>33.49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74.88</w:t>
            </w:r>
          </w:p>
        </w:tc>
        <w:tc>
          <w:tcPr>
            <w:tcW w:w="2551" w:type="dxa"/>
            <w:vAlign w:val="center"/>
          </w:tcPr>
          <w:p>
            <w:pPr>
              <w:pStyle w:val="11"/>
            </w:pPr>
            <w:r>
              <w:t>74.88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43.88</w:t>
            </w:r>
          </w:p>
        </w:tc>
        <w:tc>
          <w:tcPr>
            <w:tcW w:w="2551" w:type="dxa"/>
            <w:vAlign w:val="center"/>
          </w:tcPr>
          <w:p>
            <w:pPr>
              <w:pStyle w:val="11"/>
            </w:pPr>
            <w:r>
              <w:t>43.88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18.97</w:t>
            </w:r>
          </w:p>
        </w:tc>
        <w:tc>
          <w:tcPr>
            <w:tcW w:w="2551" w:type="dxa"/>
            <w:vAlign w:val="center"/>
          </w:tcPr>
          <w:p>
            <w:pPr>
              <w:pStyle w:val="11"/>
            </w:pPr>
            <w:r>
              <w:t>18.97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2.09</w:t>
            </w:r>
          </w:p>
        </w:tc>
        <w:tc>
          <w:tcPr>
            <w:tcW w:w="2551" w:type="dxa"/>
            <w:vAlign w:val="center"/>
          </w:tcPr>
          <w:p>
            <w:pPr>
              <w:pStyle w:val="11"/>
            </w:pPr>
            <w:r>
              <w:t>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35.58</w:t>
            </w:r>
          </w:p>
        </w:tc>
        <w:tc>
          <w:tcPr>
            <w:tcW w:w="2551" w:type="dxa"/>
            <w:vAlign w:val="center"/>
          </w:tcPr>
          <w:p>
            <w:pPr>
              <w:pStyle w:val="11"/>
            </w:pPr>
            <w:r>
              <w:t>35.58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75.80</w:t>
            </w:r>
          </w:p>
        </w:tc>
        <w:tc>
          <w:tcPr>
            <w:tcW w:w="2551" w:type="dxa"/>
            <w:vAlign w:val="center"/>
          </w:tcPr>
          <w:p>
            <w:pPr>
              <w:pStyle w:val="11"/>
            </w:pPr>
            <w:r>
              <w:t>75.80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44.76</w:t>
            </w:r>
          </w:p>
        </w:tc>
        <w:tc>
          <w:tcPr>
            <w:tcW w:w="2551" w:type="dxa"/>
            <w:vAlign w:val="center"/>
          </w:tcPr>
          <w:p>
            <w:pPr>
              <w:pStyle w:val="11"/>
            </w:pPr>
          </w:p>
        </w:tc>
        <w:tc>
          <w:tcPr>
            <w:tcW w:w="2551" w:type="dxa"/>
            <w:vAlign w:val="center"/>
          </w:tcPr>
          <w:p>
            <w:pPr>
              <w:pStyle w:val="11"/>
            </w:pPr>
            <w:r>
              <w:t>44.76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10.05</w:t>
            </w:r>
          </w:p>
        </w:tc>
        <w:tc>
          <w:tcPr>
            <w:tcW w:w="2551" w:type="dxa"/>
            <w:vAlign w:val="center"/>
          </w:tcPr>
          <w:p>
            <w:pPr>
              <w:pStyle w:val="11"/>
            </w:pPr>
          </w:p>
        </w:tc>
        <w:tc>
          <w:tcPr>
            <w:tcW w:w="2551" w:type="dxa"/>
            <w:vAlign w:val="center"/>
          </w:tcPr>
          <w:p>
            <w:pPr>
              <w:pStyle w:val="11"/>
            </w:pPr>
            <w: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9.96</w:t>
            </w:r>
          </w:p>
        </w:tc>
        <w:tc>
          <w:tcPr>
            <w:tcW w:w="2551" w:type="dxa"/>
            <w:vAlign w:val="center"/>
          </w:tcPr>
          <w:p>
            <w:pPr>
              <w:pStyle w:val="11"/>
            </w:pPr>
          </w:p>
        </w:tc>
        <w:tc>
          <w:tcPr>
            <w:tcW w:w="2551" w:type="dxa"/>
            <w:vAlign w:val="center"/>
          </w:tcPr>
          <w:p>
            <w:pPr>
              <w:pStyle w:val="11"/>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166.93</w:t>
            </w:r>
          </w:p>
        </w:tc>
        <w:tc>
          <w:tcPr>
            <w:tcW w:w="2551" w:type="dxa"/>
            <w:vAlign w:val="center"/>
          </w:tcPr>
          <w:p>
            <w:pPr>
              <w:pStyle w:val="11"/>
            </w:pPr>
            <w:r>
              <w:t>166.93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161.89</w:t>
            </w:r>
          </w:p>
        </w:tc>
        <w:tc>
          <w:tcPr>
            <w:tcW w:w="2551" w:type="dxa"/>
            <w:vAlign w:val="center"/>
          </w:tcPr>
          <w:p>
            <w:pPr>
              <w:pStyle w:val="11"/>
            </w:pPr>
            <w:r>
              <w:t>161.89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5.04</w:t>
            </w:r>
          </w:p>
        </w:tc>
        <w:tc>
          <w:tcPr>
            <w:tcW w:w="2551" w:type="dxa"/>
            <w:vAlign w:val="center"/>
          </w:tcPr>
          <w:p>
            <w:pPr>
              <w:pStyle w:val="11"/>
            </w:pPr>
            <w:r>
              <w:t>5.04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303001深泽县发展和改革局本级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4.75</w:t>
            </w:r>
          </w:p>
        </w:tc>
        <w:tc>
          <w:tcPr>
            <w:tcW w:w="2381" w:type="dxa"/>
            <w:vAlign w:val="center"/>
          </w:tcPr>
          <w:p>
            <w:pPr>
              <w:pStyle w:val="15"/>
            </w:pPr>
            <w:r>
              <w:t>4.75</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4.75</w:t>
            </w:r>
          </w:p>
        </w:tc>
        <w:tc>
          <w:tcPr>
            <w:tcW w:w="2381" w:type="dxa"/>
            <w:vAlign w:val="center"/>
          </w:tcPr>
          <w:p>
            <w:pPr>
              <w:pStyle w:val="11"/>
            </w:pPr>
            <w:r>
              <w:t>4.75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4.75</w:t>
            </w:r>
          </w:p>
        </w:tc>
        <w:tc>
          <w:tcPr>
            <w:tcW w:w="2381" w:type="dxa"/>
            <w:vAlign w:val="center"/>
          </w:tcPr>
          <w:p>
            <w:pPr>
              <w:pStyle w:val="11"/>
            </w:pPr>
            <w:r>
              <w:t>4.75</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4.75</w:t>
            </w:r>
          </w:p>
        </w:tc>
        <w:tc>
          <w:tcPr>
            <w:tcW w:w="2381" w:type="dxa"/>
            <w:vAlign w:val="center"/>
          </w:tcPr>
          <w:p>
            <w:pPr>
              <w:pStyle w:val="11"/>
            </w:pPr>
            <w:r>
              <w:t>4.75</w:t>
            </w:r>
          </w:p>
        </w:tc>
        <w:tc>
          <w:tcPr>
            <w:tcW w:w="2381" w:type="dxa"/>
            <w:vAlign w:val="center"/>
          </w:tcPr>
          <w:p>
            <w:pPr>
              <w:pStyle w:val="11"/>
            </w:pPr>
          </w:p>
        </w:tc>
        <w:tc>
          <w:tcPr>
            <w:tcW w:w="2381" w:type="dxa"/>
            <w:vAlign w:val="center"/>
          </w:tcPr>
          <w:p>
            <w:pPr>
              <w:pStyle w:val="11"/>
            </w:pPr>
          </w:p>
        </w:tc>
      </w:tr>
      <w:tr>
        <w:tblPrEx>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根据《深泽县发展和改革局职能配置、内设机构和人员编制规定》，深泽县发展和改革局的主要职责是：</w:t>
      </w:r>
    </w:p>
    <w:p>
      <w:pPr>
        <w:pStyle w:val="17"/>
      </w:pPr>
      <w:r>
        <w:t>拟订并组织实施全县国民经济和社会发展战略、中长期规划和年度计划。牵头组织统一规划体系建设。负责县级专项规划、区域规划、空间规划与全市发展规划的统筹衔接。</w:t>
      </w:r>
    </w:p>
    <w:p>
      <w:pPr>
        <w:pStyle w:val="17"/>
      </w:pPr>
      <w:r>
        <w:t>提出加快建设全县现代化经济体系、推动高质量发展的总体目标、重大任务以及相关政策。组织开展重大战略规划、重大政策、重大工程等的评估督导，提出相关调整建议。</w:t>
      </w:r>
    </w:p>
    <w:p>
      <w:pPr>
        <w:pStyle w:val="17"/>
      </w:pPr>
      <w:r>
        <w:t>贯彻落实国家、县、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县市财政政策、货币政策和土地政策。</w:t>
      </w:r>
    </w:p>
    <w:p>
      <w:pPr>
        <w:pStyle w:val="17"/>
      </w:pPr>
      <w:r>
        <w:t>指导推进和综合协调经济体制改革有关工作，提出相关改革建议。牵头推进供给侧结构性改革。协调推进产权制度和要素市场化配置改革。落实国家、县、市完善基本经济制度政策，推动现代化市场体系建设，会同有关部门组织实施市场准入负面清单制度。牵头推进优化营商环境工作。负责生产经营类事业单位管理体制改革工作。</w:t>
      </w:r>
    </w:p>
    <w:p>
      <w:pPr>
        <w:pStyle w:val="17"/>
      </w:pPr>
      <w:r>
        <w:t>提出全县利用外资和境外投资的战略、规划、总量平衡和结构优化政策。牵头推进实施全县“一带一路”建设有关工作。承担统筹协调走出去有关工作。负责全县全口径外债的总量控制、结构优化和监测工作。</w:t>
      </w:r>
    </w:p>
    <w:p>
      <w:pPr>
        <w:pStyle w:val="17"/>
      </w:pPr>
      <w:r>
        <w:t>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7"/>
      </w:pPr>
      <w:r>
        <w:t>推进落实区域协调发展战略、新型城镇化战略和重大政策，组织拟订相关区域规划和政策。落实推进实施京津冀协同发展等区域发展战略。统筹协调区域合作。组织编制并推动实施新型城镇化规划。</w:t>
      </w:r>
    </w:p>
    <w:p>
      <w:pPr>
        <w:pStyle w:val="17"/>
      </w:pPr>
      <w:r>
        <w:t>贯彻实施国家、县、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7"/>
      </w:pPr>
      <w:r>
        <w:t xml:space="preserve">推动实施全县创新驱动发展战略。会同相关部门拟订全县推进创新创业的规划和政策，提出创新发展和培育经济发展新动能的政策。会同相关部门规划布局县级重大科技基础设施。 </w:t>
      </w:r>
    </w:p>
    <w:p>
      <w:pPr>
        <w:pStyle w:val="17"/>
      </w:pPr>
      <w:r>
        <w:t>跟踪研判涉及经济安全、生态安全、资源安全、科技安全、社会安全等各类风险隐患，提出相关工作建议。执行国家制定的进出口商品、加工贸易管理办法和进出口商品、技术目录。会同有关部门协调大宗进出口商品，组织指导贸易促进活动和外贸促进体系建设。会同有关部门拟订全县储备物资品种目录、总体发展规划。</w:t>
      </w:r>
    </w:p>
    <w:p>
      <w:pPr>
        <w:pStyle w:val="17"/>
      </w:pPr>
      <w:r>
        <w:t>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7"/>
      </w:pPr>
      <w:r>
        <w:t>组织拟订推进全县经济建设与国防建设协调发展的战略和规划，组织推进经济建设项目贯彻国防要求。组织实施国民经济、装备动员，交通战备保障等工作。</w:t>
      </w:r>
    </w:p>
    <w:p>
      <w:pPr>
        <w:pStyle w:val="17"/>
      </w:pPr>
      <w:r>
        <w:t>拟订并组织实施有关价格政策，组织制定由县级管理的重要商品、服务价格和重要收费标准。负责价格（收费）申诉案件行政复议和裁决，负责对司法、纪检监察、行政工作中所涉及的价格不明，或者价格有争议的，实行市场调节价的有形产品、无形资产和各类有偿服务的价格认定。负责价格争议调节处理工作。</w:t>
      </w:r>
    </w:p>
    <w:p>
      <w:pPr>
        <w:pStyle w:val="17"/>
      </w:pPr>
      <w:r>
        <w:t>提出全县能源发展战略建议，拟订能源发展规划、产业政策和年度制定计划并组织实施。负责能源行业节能和资源综合利用，拟订并组织实施全县工业能源节约和资源综合利用促进政策。负责冶金矿产品生产经营监督管理工作;负责煤炭、天然气等能源市场监管职责；负责散装水泥推广管理工作；组织协调相关重大示范工程和新产品、新技术、新设备、新材料的推广应用。</w:t>
      </w:r>
    </w:p>
    <w:p>
      <w:pPr>
        <w:pStyle w:val="17"/>
      </w:pPr>
      <w:r>
        <w:t>拟订全县粮食流通规划并组织实施。负责粮食行业发展和粮食流通设施建设，承担全县粮食流通宏观调控，落实国家、县、市粮食购销政策和粮食质量标准。负责粮食流通、加工行业安全生产的监督管理，负责粮食流通监督检查，负责粮食收购、储存、运输环节粮食质量安全和原粮卫生的监督管理，组织实施全县粮食库存检查工作。承担粮食安全县长责任制考核日常工作。</w:t>
      </w:r>
    </w:p>
    <w:p>
      <w:pPr>
        <w:pStyle w:val="17"/>
      </w:pPr>
      <w:r>
        <w:t>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协调、管理、推动物流业发展，组织推动重大物流园区和物流项目建设等相关工作。</w:t>
      </w:r>
    </w:p>
    <w:p>
      <w:pPr>
        <w:pStyle w:val="17"/>
      </w:pPr>
      <w:r>
        <w:t>贯彻国家政策和标准,拟订高技术产业（含涉及生物医药、新材料、信息产业等）规划和战略性新兴产业及数字经济发展规划政策，协调产业升级、重大技术装备推广应用等方面重大问题，推进相关科研成果产业化，推动全县软件业、信息服务业和新兴产业发展。</w:t>
      </w:r>
    </w:p>
    <w:p>
      <w:pPr>
        <w:pStyle w:val="17"/>
      </w:pPr>
      <w:r>
        <w:t>承担国防动员工作综合协调、建设规划、督导落实，牵头承办国防动员建设管理和组织实施涉及各部门之间的协调落实工作，以及人民防空建设管理和组织实施等职责，负责涉及军事设施保护的有关工作。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深泽县发展和改革局本级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1537.64万元，其中：一般公共预算收入1493.23万元，基金预算收入0.00万元，国有资本经营预算收入0.00万元，财政专户核拨收入0.00万元，单位资金收入0.00万元，上年结转结余44.41万元。</w:t>
      </w:r>
    </w:p>
    <w:p>
      <w:pPr>
        <w:pStyle w:val="18"/>
      </w:pPr>
      <w:r>
        <w:t>2、支出说明</w:t>
      </w:r>
    </w:p>
    <w:p>
      <w:pPr>
        <w:pStyle w:val="18"/>
      </w:pPr>
      <w:r>
        <w:t>收支预算总表支出栏、基本支出表、项目支出表按经济分类和支出功能分类科目编制，反映深泽县发展和改革局本级年度单位预算中支出预算的总体情况。2026年支出预算1537.64万元，其中基本支出698.16万元，包括人员经费652.10万元和日常公用经费46.06万元；项目支出839.48万元，主要为2025-2026年采暖季农村煤改气气价倒挂补贴资金571万元，县级储备小麦资金83万元，《深泽县国民经济和社会发展“十五五”规划》编制经费20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1537.64万元，较2025年预算减少902.93万元，其中：基本支出增加71.25万元，主要为人员经费和公用经费增加，保障单位正常运行项目支出减少974.18万元，主要为秉承厉行节约原则。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4.75万元，其中因公出国（境）费0.00万元；公务用车购置及运维费4.75万元（其中：公务用车购置费为0.00万元，公务用车运维费4.75万元)；公务接待费0.00万元。与2025年相比减少0.25万元，增减变化的主要原因是秉承厉行节约原则</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1、2025-2026采暖季农村煤改气气价倒挂补贴资金绩效目标表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13012826P00000110004T</w:t>
            </w:r>
          </w:p>
        </w:tc>
        <w:tc>
          <w:tcPr>
            <w:tcW w:w="2835" w:type="dxa"/>
            <w:vAlign w:val="center"/>
          </w:tcPr>
          <w:p>
            <w:pPr>
              <w:pStyle w:val="10"/>
            </w:pPr>
            <w:r>
              <w:t>项目名称</w:t>
            </w:r>
          </w:p>
        </w:tc>
        <w:tc>
          <w:tcPr>
            <w:tcW w:w="6095" w:type="dxa"/>
            <w:gridSpan w:val="3"/>
            <w:vAlign w:val="center"/>
          </w:tcPr>
          <w:p>
            <w:pPr>
              <w:pStyle w:val="12"/>
            </w:pPr>
            <w:r>
              <w:t>2025-2026采暖季农村煤改气气价倒挂补贴资金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571.00</w:t>
            </w:r>
          </w:p>
        </w:tc>
        <w:tc>
          <w:tcPr>
            <w:tcW w:w="2835" w:type="dxa"/>
            <w:vAlign w:val="center"/>
          </w:tcPr>
          <w:p>
            <w:pPr>
              <w:pStyle w:val="10"/>
            </w:pPr>
            <w:r>
              <w:t>其中：财政    资金</w:t>
            </w:r>
          </w:p>
        </w:tc>
        <w:tc>
          <w:tcPr>
            <w:tcW w:w="2551" w:type="dxa"/>
            <w:vAlign w:val="center"/>
          </w:tcPr>
          <w:p>
            <w:pPr>
              <w:pStyle w:val="12"/>
            </w:pPr>
            <w:r>
              <w:t>571.00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2025-2026采暖季农村煤改气气价倒挂补贴资金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571.00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1.2025-2026采暖季农村煤改气气价倒挂补贴资金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不超过预算数</w:t>
            </w:r>
          </w:p>
        </w:tc>
        <w:tc>
          <w:tcPr>
            <w:tcW w:w="5386" w:type="dxa"/>
            <w:vAlign w:val="center"/>
          </w:tcPr>
          <w:p>
            <w:pPr>
              <w:pStyle w:val="12"/>
            </w:pPr>
            <w:r>
              <w:t>不超过预算数</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工作完成的时效</w:t>
            </w:r>
          </w:p>
          <w:p>
            <w:pPr>
              <w:pStyle w:val="12"/>
            </w:pPr>
          </w:p>
          <w:p>
            <w:pPr>
              <w:pStyle w:val="12"/>
            </w:pP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tc>
        <w:tc>
          <w:tcPr>
            <w:tcW w:w="5386" w:type="dxa"/>
            <w:vAlign w:val="center"/>
          </w:tcPr>
          <w:p>
            <w:pPr>
              <w:pStyle w:val="12"/>
            </w:pPr>
            <w:r>
              <w:t>对社会发展带来的影响</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2、百货商场人员养老保险、离休人员和五交化遗属补助绩效目标表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13012826P00099810003M</w:t>
            </w:r>
          </w:p>
        </w:tc>
        <w:tc>
          <w:tcPr>
            <w:tcW w:w="2835" w:type="dxa"/>
            <w:vAlign w:val="center"/>
          </w:tcPr>
          <w:p>
            <w:pPr>
              <w:pStyle w:val="10"/>
            </w:pPr>
            <w:r>
              <w:t>项目名称</w:t>
            </w:r>
          </w:p>
        </w:tc>
        <w:tc>
          <w:tcPr>
            <w:tcW w:w="6095" w:type="dxa"/>
            <w:gridSpan w:val="3"/>
            <w:vAlign w:val="center"/>
          </w:tcPr>
          <w:p>
            <w:pPr>
              <w:pStyle w:val="12"/>
            </w:pPr>
            <w:r>
              <w:t>百货商场人员养老保险、离休人员和五交化遗属补助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w:t>
            </w:r>
          </w:p>
        </w:tc>
        <w:tc>
          <w:tcPr>
            <w:tcW w:w="2835" w:type="dxa"/>
            <w:vAlign w:val="center"/>
          </w:tcPr>
          <w:p>
            <w:pPr>
              <w:pStyle w:val="10"/>
            </w:pPr>
            <w:r>
              <w:t>其中：财政    资金</w:t>
            </w:r>
          </w:p>
        </w:tc>
        <w:tc>
          <w:tcPr>
            <w:tcW w:w="2551" w:type="dxa"/>
            <w:vAlign w:val="center"/>
          </w:tcPr>
          <w:p>
            <w:pPr>
              <w:pStyle w:val="12"/>
            </w:pPr>
            <w:r>
              <w:t>5.26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百货商场人员养老保险、离休人员和五交化遗属补助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1.百货商场人员养老保险、离休人员和五交化遗属补助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不超过预算数</w:t>
            </w:r>
          </w:p>
        </w:tc>
        <w:tc>
          <w:tcPr>
            <w:tcW w:w="5386" w:type="dxa"/>
            <w:vAlign w:val="center"/>
          </w:tcPr>
          <w:p>
            <w:pPr>
              <w:pStyle w:val="12"/>
            </w:pPr>
            <w:r>
              <w:t>不超过预算数</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工作完成的时效</w:t>
            </w:r>
          </w:p>
          <w:p>
            <w:pPr>
              <w:pStyle w:val="12"/>
            </w:pPr>
          </w:p>
          <w:p>
            <w:pPr>
              <w:pStyle w:val="12"/>
            </w:pP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tc>
        <w:tc>
          <w:tcPr>
            <w:tcW w:w="5386" w:type="dxa"/>
            <w:vAlign w:val="center"/>
          </w:tcPr>
          <w:p>
            <w:pPr>
              <w:pStyle w:val="12"/>
            </w:pPr>
            <w:r>
              <w:t>对社会发展带来的影响</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3、关于申请拨付采暖季农村煤改气省级补贴资金的请示绩效目标表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13012826P000001100010</w:t>
            </w:r>
          </w:p>
        </w:tc>
        <w:tc>
          <w:tcPr>
            <w:tcW w:w="2835" w:type="dxa"/>
            <w:vAlign w:val="center"/>
          </w:tcPr>
          <w:p>
            <w:pPr>
              <w:pStyle w:val="10"/>
            </w:pPr>
            <w:r>
              <w:t>项目名称</w:t>
            </w:r>
          </w:p>
        </w:tc>
        <w:tc>
          <w:tcPr>
            <w:tcW w:w="6095" w:type="dxa"/>
            <w:gridSpan w:val="3"/>
            <w:vAlign w:val="center"/>
          </w:tcPr>
          <w:p>
            <w:pPr>
              <w:pStyle w:val="12"/>
            </w:pPr>
            <w:r>
              <w:t>关于申请拨付采暖季农村煤改气省级补贴资金的请示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135.82</w:t>
            </w:r>
          </w:p>
        </w:tc>
        <w:tc>
          <w:tcPr>
            <w:tcW w:w="2835" w:type="dxa"/>
            <w:vAlign w:val="center"/>
          </w:tcPr>
          <w:p>
            <w:pPr>
              <w:pStyle w:val="10"/>
            </w:pPr>
            <w:r>
              <w:t>其中：财政    资金</w:t>
            </w:r>
          </w:p>
        </w:tc>
        <w:tc>
          <w:tcPr>
            <w:tcW w:w="2551" w:type="dxa"/>
            <w:vAlign w:val="center"/>
          </w:tcPr>
          <w:p>
            <w:pPr>
              <w:pStyle w:val="12"/>
            </w:pPr>
            <w:r>
              <w:t>135.82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农村煤改气补贴资金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135.82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1.农村煤改气省级补贴资金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完成数量与预算计划数量比率</w:t>
            </w:r>
          </w:p>
        </w:tc>
        <w:tc>
          <w:tcPr>
            <w:tcW w:w="5386" w:type="dxa"/>
            <w:vAlign w:val="center"/>
          </w:tcPr>
          <w:p>
            <w:pPr>
              <w:pStyle w:val="12"/>
            </w:pPr>
            <w:r>
              <w:t>完成数量与预算计划数量比率</w:t>
            </w:r>
          </w:p>
        </w:tc>
        <w:tc>
          <w:tcPr>
            <w:tcW w:w="2268" w:type="dxa"/>
            <w:vAlign w:val="center"/>
          </w:tcPr>
          <w:p>
            <w:pPr>
              <w:pStyle w:val="12"/>
            </w:pPr>
            <w:r>
              <w:t>≥85%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保障工作时效性</w:t>
            </w:r>
          </w:p>
        </w:tc>
        <w:tc>
          <w:tcPr>
            <w:tcW w:w="5386" w:type="dxa"/>
            <w:vAlign w:val="center"/>
          </w:tcPr>
          <w:p>
            <w:pPr>
              <w:pStyle w:val="12"/>
            </w:pPr>
            <w:r>
              <w:t>保障工作时效性</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≥85%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4、河北省财政厅关于调整2025年中央外经贸发展资金（支持地方统筹推进外经贸发展）的通知绩效目标表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13012825P001000102205</w:t>
            </w:r>
          </w:p>
        </w:tc>
        <w:tc>
          <w:tcPr>
            <w:tcW w:w="2835" w:type="dxa"/>
            <w:vAlign w:val="center"/>
          </w:tcPr>
          <w:p>
            <w:pPr>
              <w:pStyle w:val="10"/>
            </w:pPr>
            <w:r>
              <w:t>项目名称</w:t>
            </w:r>
          </w:p>
        </w:tc>
        <w:tc>
          <w:tcPr>
            <w:tcW w:w="6095" w:type="dxa"/>
            <w:gridSpan w:val="3"/>
            <w:vAlign w:val="center"/>
          </w:tcPr>
          <w:p>
            <w:pPr>
              <w:pStyle w:val="12"/>
            </w:pPr>
            <w:r>
              <w:t>河北省财政厅关于调整2025年中央外经贸发展资金（支持地方统筹推进外经贸发展）的通知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44.41</w:t>
            </w:r>
          </w:p>
        </w:tc>
        <w:tc>
          <w:tcPr>
            <w:tcW w:w="2835" w:type="dxa"/>
            <w:vAlign w:val="center"/>
          </w:tcPr>
          <w:p>
            <w:pPr>
              <w:pStyle w:val="10"/>
            </w:pPr>
            <w:r>
              <w:t>其中：财政    资金</w:t>
            </w:r>
          </w:p>
        </w:tc>
        <w:tc>
          <w:tcPr>
            <w:tcW w:w="2551" w:type="dxa"/>
            <w:vAlign w:val="center"/>
          </w:tcPr>
          <w:p>
            <w:pPr>
              <w:pStyle w:val="12"/>
            </w:pPr>
            <w:r>
              <w:t>44.41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河北省财政厅关于调整2025年中央外经贸发展资金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11.10</w:t>
            </w:r>
          </w:p>
        </w:tc>
        <w:tc>
          <w:tcPr>
            <w:tcW w:w="2835" w:type="dxa"/>
            <w:vAlign w:val="center"/>
          </w:tcPr>
          <w:p>
            <w:pPr>
              <w:pStyle w:val="13"/>
            </w:pPr>
            <w:r>
              <w:t>22.21</w:t>
            </w:r>
          </w:p>
        </w:tc>
        <w:tc>
          <w:tcPr>
            <w:tcW w:w="2551" w:type="dxa"/>
            <w:vAlign w:val="center"/>
          </w:tcPr>
          <w:p>
            <w:pPr>
              <w:pStyle w:val="13"/>
            </w:pPr>
            <w:r>
              <w:t>33.31</w:t>
            </w:r>
          </w:p>
        </w:tc>
        <w:tc>
          <w:tcPr>
            <w:tcW w:w="3544" w:type="dxa"/>
            <w:gridSpan w:val="2"/>
            <w:vAlign w:val="center"/>
          </w:tcPr>
          <w:p>
            <w:pPr>
              <w:pStyle w:val="13"/>
            </w:pPr>
            <w:r>
              <w:t>44.41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1.河北省财政厅关于调整2025年中央外经贸发展资金（支持地方统筹推进外经贸发展）的通知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不超过预算数</w:t>
            </w:r>
          </w:p>
        </w:tc>
        <w:tc>
          <w:tcPr>
            <w:tcW w:w="5386" w:type="dxa"/>
            <w:vAlign w:val="center"/>
          </w:tcPr>
          <w:p>
            <w:pPr>
              <w:pStyle w:val="12"/>
            </w:pPr>
            <w:r>
              <w:t>不超过预算数</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工作完成的时效</w:t>
            </w:r>
          </w:p>
          <w:p>
            <w:pPr>
              <w:pStyle w:val="12"/>
            </w:pPr>
          </w:p>
          <w:p>
            <w:pPr>
              <w:pStyle w:val="12"/>
            </w:pP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tc>
        <w:tc>
          <w:tcPr>
            <w:tcW w:w="5386" w:type="dxa"/>
            <w:vAlign w:val="center"/>
          </w:tcPr>
          <w:p>
            <w:pPr>
              <w:pStyle w:val="12"/>
            </w:pPr>
            <w:r>
              <w:t>对社会发展带来的影响</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依据请示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5、县级储备小麦资金绩效目标表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13012826P00100010006Y</w:t>
            </w:r>
          </w:p>
        </w:tc>
        <w:tc>
          <w:tcPr>
            <w:tcW w:w="2835" w:type="dxa"/>
            <w:vAlign w:val="center"/>
          </w:tcPr>
          <w:p>
            <w:pPr>
              <w:pStyle w:val="10"/>
            </w:pPr>
            <w:r>
              <w:t>项目名称</w:t>
            </w:r>
          </w:p>
        </w:tc>
        <w:tc>
          <w:tcPr>
            <w:tcW w:w="6095" w:type="dxa"/>
            <w:gridSpan w:val="3"/>
            <w:vAlign w:val="center"/>
          </w:tcPr>
          <w:p>
            <w:pPr>
              <w:pStyle w:val="12"/>
            </w:pPr>
            <w:r>
              <w:t>县级储备小麦资金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83.00</w:t>
            </w:r>
          </w:p>
        </w:tc>
        <w:tc>
          <w:tcPr>
            <w:tcW w:w="2835" w:type="dxa"/>
            <w:vAlign w:val="center"/>
          </w:tcPr>
          <w:p>
            <w:pPr>
              <w:pStyle w:val="10"/>
            </w:pPr>
            <w:r>
              <w:t>其中：财政    资金</w:t>
            </w:r>
          </w:p>
        </w:tc>
        <w:tc>
          <w:tcPr>
            <w:tcW w:w="2551" w:type="dxa"/>
            <w:vAlign w:val="center"/>
          </w:tcPr>
          <w:p>
            <w:pPr>
              <w:pStyle w:val="12"/>
            </w:pPr>
            <w:r>
              <w:t>83.00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县级储备小麦资金费用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1.县级储备小麦资金费用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不超过预算数</w:t>
            </w:r>
          </w:p>
        </w:tc>
        <w:tc>
          <w:tcPr>
            <w:tcW w:w="5386" w:type="dxa"/>
            <w:vAlign w:val="center"/>
          </w:tcPr>
          <w:p>
            <w:pPr>
              <w:pStyle w:val="12"/>
            </w:pPr>
            <w:r>
              <w:t>不超过预算数</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保障工作质量</w:t>
            </w:r>
          </w:p>
        </w:tc>
        <w:tc>
          <w:tcPr>
            <w:tcW w:w="5386" w:type="dxa"/>
            <w:vAlign w:val="center"/>
          </w:tcPr>
          <w:p>
            <w:pPr>
              <w:pStyle w:val="12"/>
            </w:pPr>
            <w:r>
              <w:t>保障工作质量</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p>
            <w:pPr>
              <w:pStyle w:val="12"/>
            </w:pPr>
          </w:p>
          <w:p>
            <w:pPr>
              <w:pStyle w:val="12"/>
            </w:pPr>
          </w:p>
        </w:tc>
        <w:tc>
          <w:tcPr>
            <w:tcW w:w="5386" w:type="dxa"/>
            <w:vAlign w:val="center"/>
          </w:tcPr>
          <w:p>
            <w:pPr>
              <w:pStyle w:val="12"/>
            </w:pPr>
            <w:r>
              <w:t>工作完成的时效</w:t>
            </w:r>
          </w:p>
          <w:p>
            <w:pPr>
              <w:pStyle w:val="12"/>
            </w:pPr>
          </w:p>
          <w:p>
            <w:pPr>
              <w:pStyle w:val="12"/>
            </w:pP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对社会经济发展的影响</w:t>
            </w:r>
          </w:p>
        </w:tc>
        <w:tc>
          <w:tcPr>
            <w:tcW w:w="5386" w:type="dxa"/>
            <w:vAlign w:val="center"/>
          </w:tcPr>
          <w:p>
            <w:pPr>
              <w:pStyle w:val="12"/>
            </w:pPr>
            <w:r>
              <w:t>对社会经济发展的影响</w:t>
            </w:r>
          </w:p>
        </w:tc>
        <w:tc>
          <w:tcPr>
            <w:tcW w:w="2268" w:type="dxa"/>
            <w:vAlign w:val="center"/>
          </w:tcPr>
          <w:p>
            <w:pPr>
              <w:pStyle w:val="12"/>
            </w:pPr>
            <w:r>
              <w:t>≥95%</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对社会发展带来的影响</w:t>
            </w:r>
          </w:p>
        </w:tc>
        <w:tc>
          <w:tcPr>
            <w:tcW w:w="5386" w:type="dxa"/>
            <w:vAlign w:val="center"/>
          </w:tcPr>
          <w:p>
            <w:pPr>
              <w:pStyle w:val="12"/>
            </w:pPr>
            <w:r>
              <w:t>对社会发展带来的影响</w:t>
            </w:r>
          </w:p>
        </w:tc>
        <w:tc>
          <w:tcPr>
            <w:tcW w:w="2268" w:type="dxa"/>
            <w:vAlign w:val="center"/>
          </w:tcPr>
          <w:p>
            <w:pPr>
              <w:pStyle w:val="12"/>
            </w:pPr>
            <w:r>
              <w:t>≥90%</w:t>
            </w:r>
          </w:p>
        </w:tc>
        <w:tc>
          <w:tcPr>
            <w:tcW w:w="1276" w:type="dxa"/>
            <w:vAlign w:val="center"/>
          </w:tcPr>
          <w:p>
            <w:pPr>
              <w:pStyle w:val="12"/>
            </w:pPr>
            <w:r>
              <w:t>依据请示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依据请示</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303001深泽县发展和改革局本级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w:t>
            </w:r>
          </w:p>
        </w:tc>
        <w:tc>
          <w:tcPr>
            <w:tcW w:w="964" w:type="dxa"/>
            <w:vAlign w:val="center"/>
          </w:tcPr>
          <w:p>
            <w:pPr>
              <w:pStyle w:val="15"/>
            </w:pPr>
            <w:r>
              <w:t>2.30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深泽县发展和改革局本级小计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w:t>
            </w:r>
          </w:p>
        </w:tc>
        <w:tc>
          <w:tcPr>
            <w:tcW w:w="964" w:type="dxa"/>
            <w:vAlign w:val="center"/>
          </w:tcPr>
          <w:p>
            <w:pPr>
              <w:pStyle w:val="15"/>
            </w:pPr>
            <w:r>
              <w:t>2.30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36.10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0.50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36.10</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0.15</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36.10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深泽县发展和改革局本级上年末固定资产金额为56.74万元（详见下表）。本年度拟购置固定资产总额为0.00万元，已按要求列入政府采购预算，详见政府采购预算表。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303001深泽县发展和改革局本级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56.74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D217A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2026-02-10T15:21:00Z</dcterms:created>
  <dc:creator>Administrator</dc:creator>
  <cp:lastModifiedBy>Administrator</cp:lastModifiedBy>
  <dcterms:modified xsi:type="dcterms:W3CDTF">2026-02-10T07:11:57Z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