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eastAsia="黑体" w:cs="黑体"/>
          <w:b/>
          <w:color w:val="000000"/>
          <w:sz w:val="44"/>
        </w:rPr>
        <w:t>2026年部门预算信息公开目录</w:t>
      </w:r>
    </w:p>
    <w:p>
      <w:pPr>
        <w:spacing w:before="0" w:after="0" w:line="240" w:lineRule="auto"/>
        <w:ind w:firstLine="0"/>
        <w:jc w:val="center"/>
        <w:outlineLvl w:val="9"/>
      </w:pPr>
      <w:r>
        <w:rPr>
          <w:rFonts w:ascii="黑体" w:eastAsia="黑体" w:cs="黑体"/>
          <w:b/>
          <w:color w:val="000000"/>
          <w:sz w:val="30"/>
        </w:rPr>
        <w:t xml:space="preserve"> </w:t>
      </w:r>
    </w:p>
    <w:p>
      <w:pPr>
        <w:spacing w:before="0" w:after="0" w:line="240" w:lineRule="auto"/>
        <w:ind w:firstLine="0"/>
        <w:jc w:val="left"/>
        <w:outlineLvl w:val="9"/>
      </w:pPr>
      <w:r>
        <w:rPr>
          <w:rFonts w:ascii="方正楷体_GBK" w:eastAsia="方正楷体_GBK" w:cs="方正楷体_GBK"/>
          <w:b/>
          <w:color w:val="000000"/>
          <w:sz w:val="28"/>
        </w:rPr>
        <w:t>部门预算公开表</w:t>
      </w:r>
    </w:p>
    <w:p>
      <w:pPr>
        <w:pStyle w:val="27"/>
        <w:tabs>
          <w:tab w:val="right" w:leader="dot" w:pos="14562"/>
        </w:tabs>
      </w:pPr>
      <w:r>
        <w:fldChar w:fldCharType="begin"/>
      </w:r>
      <w:r>
        <w:instrText xml:space="preserve">TOC \o "2-2" \h \z \u </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27"/>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27"/>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27"/>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27"/>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27"/>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27"/>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27"/>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27"/>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cs="方正楷体_GBK"/>
          <w:b/>
          <w:color w:val="000000"/>
          <w:sz w:val="28"/>
        </w:rPr>
        <w:t>部门预算信息公开情况说明</w:t>
      </w:r>
    </w:p>
    <w:p>
      <w:pPr>
        <w:pStyle w:val="27"/>
        <w:tabs>
          <w:tab w:val="right" w:leader="dot" w:pos="14562"/>
        </w:tabs>
      </w:pPr>
      <w:r>
        <w:fldChar w:fldCharType="begin"/>
      </w:r>
      <w:r>
        <w:instrText xml:space="preserve">TOC \o "3-3" \h \z \u </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27"/>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27"/>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27"/>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27"/>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pPr>
        <w:pStyle w:val="27"/>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pPr>
        <w:pStyle w:val="27"/>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pPr>
        <w:pStyle w:val="27"/>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19</w:t>
      </w:r>
      <w:r>
        <w:fldChar w:fldCharType="end"/>
      </w:r>
      <w:r>
        <w:fldChar w:fldCharType="end"/>
      </w:r>
    </w:p>
    <w:p>
      <w:pPr>
        <w:pStyle w:val="27"/>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19</w:t>
      </w:r>
      <w:r>
        <w:fldChar w:fldCharType="end"/>
      </w:r>
      <w:r>
        <w:fldChar w:fldCharType="end"/>
      </w:r>
    </w:p>
    <w:p>
      <w:pPr>
        <w:pStyle w:val="27"/>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20</w:t>
      </w:r>
      <w:r>
        <w:fldChar w:fldCharType="end"/>
      </w:r>
      <w:r>
        <w:fldChar w:fldCharType="end"/>
      </w:r>
    </w:p>
    <w:p>
      <w:pPr>
        <w:pStyle w:val="27"/>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21</w:t>
      </w:r>
      <w:r>
        <w:fldChar w:fldCharType="end"/>
      </w:r>
      <w:r>
        <w:fldChar w:fldCharType="end"/>
      </w:r>
    </w:p>
    <w:p>
      <w:pPr>
        <w:sectPr>
          <w:pgSz w:w="16840" w:h="11900" w:orient="landscape"/>
          <w:pgMar w:top="1587" w:right="1134" w:bottom="1361" w:left="1134" w:header="720" w:footer="720" w:gutter="0"/>
          <w:pgNumType w:start="1"/>
          <w:cols w:space="720" w:num="1"/>
          <w:docGrid w:linePitch="326" w:charSpace="0"/>
        </w:sectPr>
      </w:pPr>
      <w:r>
        <w:fldChar w:fldCharType="end"/>
      </w:r>
    </w:p>
    <w:p>
      <w:pPr>
        <w:spacing w:before="0" w:after="0" w:line="240" w:lineRule="auto"/>
        <w:ind w:firstLine="0"/>
        <w:jc w:val="center"/>
        <w:outlineLvl w:val="1"/>
      </w:pPr>
      <w:bookmarkStart w:id="0" w:name="_Toc_2_2_0000000001"/>
      <w:r>
        <w:rPr>
          <w:rFonts w:asci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bottom w:val="single" w:color="000000" w:sz="6" w:space="0"/>
              <w:right w:val="single" w:color="FFFFFF" w:sz="6" w:space="0"/>
            </w:tcBorders>
            <w:noWrap/>
            <w:vAlign w:val="center"/>
          </w:tcPr>
          <w:p>
            <w:pPr>
              <w:pStyle w:val="9"/>
            </w:pPr>
            <w:r>
              <w:t>713深泽县妇女联合会</w:t>
            </w:r>
          </w:p>
        </w:tc>
        <w:tc>
          <w:tcPr>
            <w:tcW w:w="2126" w:type="dxa"/>
            <w:tcBorders>
              <w:top w:val="single" w:color="FFFFFF" w:sz="6" w:space="0"/>
              <w:left w:val="single" w:color="FFFFFF" w:sz="6" w:space="0"/>
              <w:bottom w:val="single" w:color="000000" w:sz="6" w:space="0"/>
              <w:right w:val="single" w:color="FFFFFF" w:sz="6" w:space="0"/>
            </w:tcBorders>
            <w:noWrap/>
            <w:vAlign w:val="center"/>
          </w:tcPr>
          <w:p>
            <w:pPr>
              <w:pStyle w:val="8"/>
            </w:pPr>
            <w:r>
              <w:t>预算年度：2026</w:t>
            </w:r>
          </w:p>
        </w:tc>
        <w:tc>
          <w:tcPr>
            <w:tcW w:w="6661" w:type="dxa"/>
            <w:gridSpan w:val="2"/>
            <w:tcBorders>
              <w:top w:val="single" w:color="FFFFFF" w:sz="6" w:space="0"/>
              <w:left w:val="single" w:color="FFFFFF" w:sz="6" w:space="0"/>
              <w:bottom w:val="single" w:color="000000" w:sz="6" w:space="0"/>
              <w:right w:val="single" w:color="FFFFFF" w:sz="6" w:space="0"/>
            </w:tcBorders>
            <w:noWrap/>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59.56</w:t>
            </w:r>
          </w:p>
        </w:tc>
        <w:tc>
          <w:tcPr>
            <w:tcW w:w="4535" w:type="dxa"/>
            <w:vAlign w:val="center"/>
          </w:tcPr>
          <w:p>
            <w:pPr>
              <w:pStyle w:val="12"/>
            </w:pPr>
            <w:r>
              <w:t>一、一般公共服务支出</w:t>
            </w:r>
          </w:p>
        </w:tc>
        <w:tc>
          <w:tcPr>
            <w:tcW w:w="2126" w:type="dxa"/>
            <w:vAlign w:val="center"/>
          </w:tcPr>
          <w:p>
            <w:pPr>
              <w:pStyle w:val="11"/>
            </w:pPr>
            <w:r>
              <w:t>47.70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4.37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59.56</w:t>
            </w:r>
          </w:p>
        </w:tc>
        <w:tc>
          <w:tcPr>
            <w:tcW w:w="4535" w:type="dxa"/>
            <w:vAlign w:val="center"/>
          </w:tcPr>
          <w:p>
            <w:pPr>
              <w:pStyle w:val="14"/>
            </w:pPr>
            <w:r>
              <w:t>本年支出合计</w:t>
            </w:r>
          </w:p>
        </w:tc>
        <w:tc>
          <w:tcPr>
            <w:tcW w:w="2126" w:type="dxa"/>
            <w:vAlign w:val="center"/>
          </w:tcPr>
          <w:p>
            <w:pPr>
              <w:pStyle w:val="15"/>
            </w:pPr>
            <w:r>
              <w:t>59.56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59.56</w:t>
            </w:r>
          </w:p>
        </w:tc>
        <w:tc>
          <w:tcPr>
            <w:tcW w:w="4535" w:type="dxa"/>
            <w:vAlign w:val="center"/>
          </w:tcPr>
          <w:p>
            <w:pPr>
              <w:pStyle w:val="14"/>
            </w:pPr>
            <w:r>
              <w:t>支出总计</w:t>
            </w:r>
          </w:p>
        </w:tc>
        <w:tc>
          <w:tcPr>
            <w:tcW w:w="2126" w:type="dxa"/>
            <w:vAlign w:val="center"/>
          </w:tcPr>
          <w:p>
            <w:pPr>
              <w:pStyle w:val="15"/>
            </w:pPr>
            <w:r>
              <w:t>59.56</w:t>
            </w:r>
          </w:p>
        </w:tc>
      </w:tr>
    </w:tbl>
    <w:p>
      <w:pPr>
        <w:sectPr>
          <w:footerReference r:id="rId3" w:type="default"/>
          <w:footerReference r:id="rId4" w:type="even"/>
          <w:pgSz w:w="16840" w:h="11900" w:orient="landscape"/>
          <w:pgMar w:top="1361" w:right="1020" w:bottom="1134" w:left="1020" w:header="720" w:footer="720" w:gutter="0"/>
          <w:pgNumType w:start="1"/>
          <w:cols w:space="720" w:num="1"/>
          <w:docGrid w:linePitch="326" w:charSpace="0"/>
        </w:sectPr>
      </w:pPr>
    </w:p>
    <w:p>
      <w:pPr>
        <w:spacing w:before="0" w:after="0" w:line="240" w:lineRule="auto"/>
        <w:ind w:firstLine="0"/>
        <w:jc w:val="center"/>
        <w:outlineLvl w:val="1"/>
      </w:pPr>
      <w:bookmarkStart w:id="1" w:name="_Toc_2_2_0000000002"/>
      <w:r>
        <w:rPr>
          <w:rFonts w:asci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bottom w:val="single" w:color="000000" w:sz="6" w:space="0"/>
              <w:right w:val="single" w:color="FFFFFF" w:sz="6" w:space="0"/>
            </w:tcBorders>
            <w:noWrap/>
            <w:vAlign w:val="center"/>
          </w:tcPr>
          <w:p>
            <w:pPr>
              <w:pStyle w:val="9"/>
            </w:pPr>
            <w:r>
              <w:t>713深泽县妇女联合会</w:t>
            </w:r>
          </w:p>
        </w:tc>
        <w:tc>
          <w:tcPr>
            <w:tcW w:w="3402" w:type="dxa"/>
            <w:gridSpan w:val="3"/>
            <w:tcBorders>
              <w:top w:val="single" w:color="FFFFFF" w:sz="6" w:space="0"/>
              <w:left w:val="single" w:color="FFFFFF" w:sz="6" w:space="0"/>
              <w:bottom w:val="single" w:color="000000" w:sz="6" w:space="0"/>
              <w:right w:val="single" w:color="FFFFFF" w:sz="6" w:space="0"/>
            </w:tcBorders>
            <w:noWrap/>
            <w:vAlign w:val="center"/>
          </w:tcPr>
          <w:p>
            <w:pPr>
              <w:pStyle w:val="8"/>
            </w:pPr>
            <w:r>
              <w:t>预算年度：2026</w:t>
            </w:r>
          </w:p>
        </w:tc>
        <w:tc>
          <w:tcPr>
            <w:tcW w:w="5670" w:type="dxa"/>
            <w:gridSpan w:val="5"/>
            <w:tcBorders>
              <w:top w:val="single" w:color="FFFFFF" w:sz="6" w:space="0"/>
              <w:left w:val="single" w:color="FFFFFF" w:sz="6" w:space="0"/>
              <w:bottom w:val="single" w:color="000000" w:sz="6" w:space="0"/>
              <w:right w:val="single" w:color="FFFFFF" w:sz="6" w:space="0"/>
            </w:tcBorders>
            <w:noWrap/>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59.56</w:t>
            </w:r>
          </w:p>
        </w:tc>
        <w:tc>
          <w:tcPr>
            <w:tcW w:w="1134" w:type="dxa"/>
            <w:vAlign w:val="center"/>
          </w:tcPr>
          <w:p>
            <w:pPr>
              <w:pStyle w:val="15"/>
            </w:pPr>
            <w:r>
              <w:t>59.56</w:t>
            </w:r>
          </w:p>
        </w:tc>
        <w:tc>
          <w:tcPr>
            <w:tcW w:w="1134" w:type="dxa"/>
            <w:vAlign w:val="center"/>
          </w:tcPr>
          <w:p>
            <w:pPr>
              <w:pStyle w:val="15"/>
            </w:pPr>
            <w:r>
              <w:t>59.56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47.70</w:t>
            </w:r>
          </w:p>
        </w:tc>
        <w:tc>
          <w:tcPr>
            <w:tcW w:w="1134" w:type="dxa"/>
            <w:vAlign w:val="center"/>
          </w:tcPr>
          <w:p>
            <w:pPr>
              <w:pStyle w:val="11"/>
            </w:pPr>
            <w:r>
              <w:t>47.70</w:t>
            </w:r>
          </w:p>
        </w:tc>
        <w:tc>
          <w:tcPr>
            <w:tcW w:w="1134" w:type="dxa"/>
            <w:vAlign w:val="center"/>
          </w:tcPr>
          <w:p>
            <w:pPr>
              <w:pStyle w:val="11"/>
            </w:pPr>
            <w:r>
              <w:t>47.70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20129</w:t>
            </w:r>
          </w:p>
        </w:tc>
        <w:tc>
          <w:tcPr>
            <w:tcW w:w="1559" w:type="dxa"/>
            <w:vAlign w:val="center"/>
          </w:tcPr>
          <w:p>
            <w:pPr>
              <w:pStyle w:val="12"/>
            </w:pPr>
            <w:r>
              <w:t>群众团体事务</w:t>
            </w:r>
          </w:p>
        </w:tc>
        <w:tc>
          <w:tcPr>
            <w:tcW w:w="1134" w:type="dxa"/>
            <w:vAlign w:val="center"/>
          </w:tcPr>
          <w:p>
            <w:pPr>
              <w:pStyle w:val="11"/>
            </w:pPr>
            <w:r>
              <w:t>47.70</w:t>
            </w:r>
          </w:p>
        </w:tc>
        <w:tc>
          <w:tcPr>
            <w:tcW w:w="1134" w:type="dxa"/>
            <w:vAlign w:val="center"/>
          </w:tcPr>
          <w:p>
            <w:pPr>
              <w:pStyle w:val="11"/>
            </w:pPr>
            <w:r>
              <w:t>47.70</w:t>
            </w:r>
          </w:p>
        </w:tc>
        <w:tc>
          <w:tcPr>
            <w:tcW w:w="1134" w:type="dxa"/>
            <w:vAlign w:val="center"/>
          </w:tcPr>
          <w:p>
            <w:pPr>
              <w:pStyle w:val="11"/>
            </w:pPr>
            <w:r>
              <w:t>47.70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2012901</w:t>
            </w:r>
          </w:p>
        </w:tc>
        <w:tc>
          <w:tcPr>
            <w:tcW w:w="1559" w:type="dxa"/>
            <w:vAlign w:val="center"/>
          </w:tcPr>
          <w:p>
            <w:pPr>
              <w:pStyle w:val="12"/>
            </w:pPr>
            <w:r>
              <w:t>行政运行</w:t>
            </w:r>
          </w:p>
        </w:tc>
        <w:tc>
          <w:tcPr>
            <w:tcW w:w="1134" w:type="dxa"/>
            <w:vAlign w:val="center"/>
          </w:tcPr>
          <w:p>
            <w:pPr>
              <w:pStyle w:val="11"/>
            </w:pPr>
            <w:r>
              <w:t>47.70</w:t>
            </w:r>
          </w:p>
        </w:tc>
        <w:tc>
          <w:tcPr>
            <w:tcW w:w="1134" w:type="dxa"/>
            <w:vAlign w:val="center"/>
          </w:tcPr>
          <w:p>
            <w:pPr>
              <w:pStyle w:val="11"/>
            </w:pPr>
            <w:r>
              <w:t>47.70</w:t>
            </w:r>
          </w:p>
        </w:tc>
        <w:tc>
          <w:tcPr>
            <w:tcW w:w="1134" w:type="dxa"/>
            <w:vAlign w:val="center"/>
          </w:tcPr>
          <w:p>
            <w:pPr>
              <w:pStyle w:val="11"/>
            </w:pPr>
            <w:r>
              <w:t>47.70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5.44</w:t>
            </w:r>
          </w:p>
        </w:tc>
        <w:tc>
          <w:tcPr>
            <w:tcW w:w="1134" w:type="dxa"/>
            <w:vAlign w:val="center"/>
          </w:tcPr>
          <w:p>
            <w:pPr>
              <w:pStyle w:val="11"/>
            </w:pPr>
            <w:r>
              <w:t>5.44</w:t>
            </w:r>
          </w:p>
        </w:tc>
        <w:tc>
          <w:tcPr>
            <w:tcW w:w="1134" w:type="dxa"/>
            <w:vAlign w:val="center"/>
          </w:tcPr>
          <w:p>
            <w:pPr>
              <w:pStyle w:val="11"/>
            </w:pPr>
            <w:r>
              <w:t>5.44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5.44</w:t>
            </w:r>
          </w:p>
        </w:tc>
        <w:tc>
          <w:tcPr>
            <w:tcW w:w="1134" w:type="dxa"/>
            <w:vAlign w:val="center"/>
          </w:tcPr>
          <w:p>
            <w:pPr>
              <w:pStyle w:val="11"/>
            </w:pPr>
            <w:r>
              <w:t>5.44</w:t>
            </w:r>
          </w:p>
        </w:tc>
        <w:tc>
          <w:tcPr>
            <w:tcW w:w="1134" w:type="dxa"/>
            <w:vAlign w:val="center"/>
          </w:tcPr>
          <w:p>
            <w:pPr>
              <w:pStyle w:val="11"/>
            </w:pPr>
            <w:r>
              <w:t>5.44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5.44</w:t>
            </w:r>
          </w:p>
        </w:tc>
        <w:tc>
          <w:tcPr>
            <w:tcW w:w="1134" w:type="dxa"/>
            <w:vAlign w:val="center"/>
          </w:tcPr>
          <w:p>
            <w:pPr>
              <w:pStyle w:val="11"/>
            </w:pPr>
            <w:r>
              <w:t>5.44</w:t>
            </w:r>
          </w:p>
        </w:tc>
        <w:tc>
          <w:tcPr>
            <w:tcW w:w="1134" w:type="dxa"/>
            <w:vAlign w:val="center"/>
          </w:tcPr>
          <w:p>
            <w:pPr>
              <w:pStyle w:val="11"/>
            </w:pPr>
            <w:r>
              <w:t>5.44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2.05</w:t>
            </w:r>
          </w:p>
        </w:tc>
        <w:tc>
          <w:tcPr>
            <w:tcW w:w="1134" w:type="dxa"/>
            <w:vAlign w:val="center"/>
          </w:tcPr>
          <w:p>
            <w:pPr>
              <w:pStyle w:val="11"/>
            </w:pPr>
            <w:r>
              <w:t>2.05</w:t>
            </w:r>
          </w:p>
        </w:tc>
        <w:tc>
          <w:tcPr>
            <w:tcW w:w="1134" w:type="dxa"/>
            <w:vAlign w:val="center"/>
          </w:tcPr>
          <w:p>
            <w:pPr>
              <w:pStyle w:val="11"/>
            </w:pPr>
            <w:r>
              <w:t>2.05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2.05</w:t>
            </w:r>
          </w:p>
        </w:tc>
        <w:tc>
          <w:tcPr>
            <w:tcW w:w="1134" w:type="dxa"/>
            <w:vAlign w:val="center"/>
          </w:tcPr>
          <w:p>
            <w:pPr>
              <w:pStyle w:val="11"/>
            </w:pPr>
            <w:r>
              <w:t>2.05</w:t>
            </w:r>
          </w:p>
        </w:tc>
        <w:tc>
          <w:tcPr>
            <w:tcW w:w="1134" w:type="dxa"/>
            <w:vAlign w:val="center"/>
          </w:tcPr>
          <w:p>
            <w:pPr>
              <w:pStyle w:val="11"/>
            </w:pPr>
            <w:r>
              <w:t>2.05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2.05</w:t>
            </w:r>
          </w:p>
        </w:tc>
        <w:tc>
          <w:tcPr>
            <w:tcW w:w="1134" w:type="dxa"/>
            <w:vAlign w:val="center"/>
          </w:tcPr>
          <w:p>
            <w:pPr>
              <w:pStyle w:val="11"/>
            </w:pPr>
            <w:r>
              <w:t>2.05</w:t>
            </w:r>
          </w:p>
        </w:tc>
        <w:tc>
          <w:tcPr>
            <w:tcW w:w="1134" w:type="dxa"/>
            <w:vAlign w:val="center"/>
          </w:tcPr>
          <w:p>
            <w:pPr>
              <w:pStyle w:val="11"/>
            </w:pPr>
            <w:r>
              <w:t>2.05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4.37</w:t>
            </w:r>
          </w:p>
        </w:tc>
        <w:tc>
          <w:tcPr>
            <w:tcW w:w="1134" w:type="dxa"/>
            <w:vAlign w:val="center"/>
          </w:tcPr>
          <w:p>
            <w:pPr>
              <w:pStyle w:val="11"/>
            </w:pPr>
            <w:r>
              <w:t>4.37</w:t>
            </w:r>
          </w:p>
        </w:tc>
        <w:tc>
          <w:tcPr>
            <w:tcW w:w="1134" w:type="dxa"/>
            <w:vAlign w:val="center"/>
          </w:tcPr>
          <w:p>
            <w:pPr>
              <w:pStyle w:val="11"/>
            </w:pPr>
            <w:r>
              <w:t>4.37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4.37</w:t>
            </w:r>
          </w:p>
        </w:tc>
        <w:tc>
          <w:tcPr>
            <w:tcW w:w="1134" w:type="dxa"/>
            <w:vAlign w:val="center"/>
          </w:tcPr>
          <w:p>
            <w:pPr>
              <w:pStyle w:val="11"/>
            </w:pPr>
            <w:r>
              <w:t>4.37</w:t>
            </w:r>
          </w:p>
        </w:tc>
        <w:tc>
          <w:tcPr>
            <w:tcW w:w="1134" w:type="dxa"/>
            <w:vAlign w:val="center"/>
          </w:tcPr>
          <w:p>
            <w:pPr>
              <w:pStyle w:val="11"/>
            </w:pPr>
            <w:r>
              <w:t>4.37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4.37</w:t>
            </w:r>
          </w:p>
        </w:tc>
        <w:tc>
          <w:tcPr>
            <w:tcW w:w="1134" w:type="dxa"/>
            <w:vAlign w:val="center"/>
          </w:tcPr>
          <w:p>
            <w:pPr>
              <w:pStyle w:val="11"/>
            </w:pPr>
            <w:r>
              <w:t>4.37</w:t>
            </w:r>
          </w:p>
        </w:tc>
        <w:tc>
          <w:tcPr>
            <w:tcW w:w="1134" w:type="dxa"/>
            <w:vAlign w:val="center"/>
          </w:tcPr>
          <w:p>
            <w:pPr>
              <w:pStyle w:val="11"/>
            </w:pPr>
            <w:r>
              <w:t>4.37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bottom w:val="single" w:color="000000" w:sz="6" w:space="0"/>
              <w:right w:val="single" w:color="FFFFFF" w:sz="6" w:space="0"/>
            </w:tcBorders>
            <w:noWrap/>
            <w:vAlign w:val="center"/>
          </w:tcPr>
          <w:p>
            <w:pPr>
              <w:pStyle w:val="9"/>
            </w:pPr>
            <w:r>
              <w:t>713深泽县妇女联合会</w:t>
            </w:r>
          </w:p>
        </w:tc>
        <w:tc>
          <w:tcPr>
            <w:tcW w:w="2722" w:type="dxa"/>
            <w:gridSpan w:val="2"/>
            <w:tcBorders>
              <w:top w:val="single" w:color="FFFFFF" w:sz="6" w:space="0"/>
              <w:left w:val="single" w:color="FFFFFF" w:sz="6" w:space="0"/>
              <w:bottom w:val="single" w:color="000000" w:sz="6" w:space="0"/>
              <w:right w:val="single" w:color="FFFFFF" w:sz="6" w:space="0"/>
            </w:tcBorders>
            <w:noWrap/>
            <w:vAlign w:val="center"/>
          </w:tcPr>
          <w:p>
            <w:pPr>
              <w:pStyle w:val="8"/>
            </w:pPr>
            <w:r>
              <w:t>预算年度：2026</w:t>
            </w:r>
          </w:p>
        </w:tc>
        <w:tc>
          <w:tcPr>
            <w:tcW w:w="5444" w:type="dxa"/>
            <w:gridSpan w:val="4"/>
            <w:tcBorders>
              <w:top w:val="single" w:color="FFFFFF" w:sz="6" w:space="0"/>
              <w:left w:val="single" w:color="FFFFFF" w:sz="6" w:space="0"/>
              <w:bottom w:val="single" w:color="000000" w:sz="6" w:space="0"/>
              <w:right w:val="single" w:color="FFFFFF" w:sz="6" w:space="0"/>
            </w:tcBorders>
            <w:noWrap/>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59.56</w:t>
            </w:r>
          </w:p>
        </w:tc>
        <w:tc>
          <w:tcPr>
            <w:tcW w:w="1361" w:type="dxa"/>
            <w:vAlign w:val="center"/>
          </w:tcPr>
          <w:p>
            <w:pPr>
              <w:pStyle w:val="15"/>
            </w:pPr>
            <w:r>
              <w:t>59.56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47.70</w:t>
            </w:r>
          </w:p>
        </w:tc>
        <w:tc>
          <w:tcPr>
            <w:tcW w:w="1361" w:type="dxa"/>
            <w:vAlign w:val="center"/>
          </w:tcPr>
          <w:p>
            <w:pPr>
              <w:pStyle w:val="11"/>
            </w:pPr>
            <w:r>
              <w:t>47.70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20129</w:t>
            </w:r>
          </w:p>
        </w:tc>
        <w:tc>
          <w:tcPr>
            <w:tcW w:w="4535" w:type="dxa"/>
            <w:vAlign w:val="center"/>
          </w:tcPr>
          <w:p>
            <w:pPr>
              <w:pStyle w:val="12"/>
            </w:pPr>
            <w:r>
              <w:t>群众团体事务</w:t>
            </w:r>
          </w:p>
        </w:tc>
        <w:tc>
          <w:tcPr>
            <w:tcW w:w="1361" w:type="dxa"/>
            <w:vAlign w:val="center"/>
          </w:tcPr>
          <w:p>
            <w:pPr>
              <w:pStyle w:val="11"/>
            </w:pPr>
            <w:r>
              <w:t>47.70</w:t>
            </w:r>
          </w:p>
        </w:tc>
        <w:tc>
          <w:tcPr>
            <w:tcW w:w="1361" w:type="dxa"/>
            <w:vAlign w:val="center"/>
          </w:tcPr>
          <w:p>
            <w:pPr>
              <w:pStyle w:val="11"/>
            </w:pPr>
            <w:r>
              <w:t>47.70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2012901</w:t>
            </w:r>
          </w:p>
        </w:tc>
        <w:tc>
          <w:tcPr>
            <w:tcW w:w="4535" w:type="dxa"/>
            <w:vAlign w:val="center"/>
          </w:tcPr>
          <w:p>
            <w:pPr>
              <w:pStyle w:val="12"/>
            </w:pPr>
            <w:r>
              <w:t>行政运行</w:t>
            </w:r>
          </w:p>
        </w:tc>
        <w:tc>
          <w:tcPr>
            <w:tcW w:w="1361" w:type="dxa"/>
            <w:vAlign w:val="center"/>
          </w:tcPr>
          <w:p>
            <w:pPr>
              <w:pStyle w:val="11"/>
            </w:pPr>
            <w:r>
              <w:t>47.70</w:t>
            </w:r>
          </w:p>
        </w:tc>
        <w:tc>
          <w:tcPr>
            <w:tcW w:w="1361" w:type="dxa"/>
            <w:vAlign w:val="center"/>
          </w:tcPr>
          <w:p>
            <w:pPr>
              <w:pStyle w:val="11"/>
            </w:pPr>
            <w:r>
              <w:t>47.70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5.44</w:t>
            </w:r>
          </w:p>
        </w:tc>
        <w:tc>
          <w:tcPr>
            <w:tcW w:w="1361" w:type="dxa"/>
            <w:vAlign w:val="center"/>
          </w:tcPr>
          <w:p>
            <w:pPr>
              <w:pStyle w:val="11"/>
            </w:pPr>
            <w:r>
              <w:t>5.44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5.44</w:t>
            </w:r>
          </w:p>
        </w:tc>
        <w:tc>
          <w:tcPr>
            <w:tcW w:w="1361" w:type="dxa"/>
            <w:vAlign w:val="center"/>
          </w:tcPr>
          <w:p>
            <w:pPr>
              <w:pStyle w:val="11"/>
            </w:pPr>
            <w:r>
              <w:t>5.44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5.44</w:t>
            </w:r>
          </w:p>
        </w:tc>
        <w:tc>
          <w:tcPr>
            <w:tcW w:w="1361" w:type="dxa"/>
            <w:vAlign w:val="center"/>
          </w:tcPr>
          <w:p>
            <w:pPr>
              <w:pStyle w:val="11"/>
            </w:pPr>
            <w:r>
              <w:t>5.44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2.05</w:t>
            </w:r>
          </w:p>
        </w:tc>
        <w:tc>
          <w:tcPr>
            <w:tcW w:w="1361" w:type="dxa"/>
            <w:vAlign w:val="center"/>
          </w:tcPr>
          <w:p>
            <w:pPr>
              <w:pStyle w:val="11"/>
            </w:pPr>
            <w:r>
              <w:t>2.05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2.05</w:t>
            </w:r>
          </w:p>
        </w:tc>
        <w:tc>
          <w:tcPr>
            <w:tcW w:w="1361" w:type="dxa"/>
            <w:vAlign w:val="center"/>
          </w:tcPr>
          <w:p>
            <w:pPr>
              <w:pStyle w:val="11"/>
            </w:pPr>
            <w:r>
              <w:t>2.05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2.05</w:t>
            </w:r>
          </w:p>
        </w:tc>
        <w:tc>
          <w:tcPr>
            <w:tcW w:w="1361" w:type="dxa"/>
            <w:vAlign w:val="center"/>
          </w:tcPr>
          <w:p>
            <w:pPr>
              <w:pStyle w:val="11"/>
            </w:pPr>
            <w:r>
              <w:t>2.05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4.37</w:t>
            </w:r>
          </w:p>
        </w:tc>
        <w:tc>
          <w:tcPr>
            <w:tcW w:w="1361" w:type="dxa"/>
            <w:vAlign w:val="center"/>
          </w:tcPr>
          <w:p>
            <w:pPr>
              <w:pStyle w:val="11"/>
            </w:pPr>
            <w:r>
              <w:t>4.37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4.37</w:t>
            </w:r>
          </w:p>
        </w:tc>
        <w:tc>
          <w:tcPr>
            <w:tcW w:w="1361" w:type="dxa"/>
            <w:vAlign w:val="center"/>
          </w:tcPr>
          <w:p>
            <w:pPr>
              <w:pStyle w:val="11"/>
            </w:pPr>
            <w:r>
              <w:t>4.37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4.37</w:t>
            </w:r>
          </w:p>
        </w:tc>
        <w:tc>
          <w:tcPr>
            <w:tcW w:w="1361" w:type="dxa"/>
            <w:vAlign w:val="center"/>
          </w:tcPr>
          <w:p>
            <w:pPr>
              <w:pStyle w:val="11"/>
            </w:pPr>
            <w:r>
              <w:t>4.37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43"/>
        <w:gridCol w:w="3374"/>
        <w:gridCol w:w="1462"/>
        <w:gridCol w:w="3374"/>
        <w:gridCol w:w="1462"/>
        <w:gridCol w:w="1462"/>
        <w:gridCol w:w="1462"/>
        <w:gridCol w:w="14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bottom w:val="single" w:color="000000" w:sz="6" w:space="0"/>
              <w:right w:val="single" w:color="FFFFFF" w:sz="6" w:space="0"/>
            </w:tcBorders>
            <w:noWrap/>
            <w:vAlign w:val="center"/>
          </w:tcPr>
          <w:p>
            <w:pPr>
              <w:pStyle w:val="9"/>
            </w:pPr>
            <w:r>
              <w:t>713深泽县妇女联合会</w:t>
            </w:r>
          </w:p>
        </w:tc>
        <w:tc>
          <w:tcPr>
            <w:tcW w:w="3402" w:type="dxa"/>
            <w:tcBorders>
              <w:top w:val="single" w:color="FFFFFF" w:sz="6" w:space="0"/>
              <w:left w:val="single" w:color="FFFFFF" w:sz="6" w:space="0"/>
              <w:bottom w:val="single" w:color="000000" w:sz="6" w:space="0"/>
              <w:right w:val="single" w:color="FFFFFF" w:sz="6" w:space="0"/>
            </w:tcBorders>
            <w:noWrap/>
            <w:vAlign w:val="center"/>
          </w:tcPr>
          <w:p>
            <w:pPr>
              <w:pStyle w:val="8"/>
            </w:pPr>
            <w:r>
              <w:t>预算年度：2026</w:t>
            </w:r>
          </w:p>
        </w:tc>
        <w:tc>
          <w:tcPr>
            <w:tcW w:w="5896" w:type="dxa"/>
            <w:gridSpan w:val="4"/>
            <w:tcBorders>
              <w:top w:val="single" w:color="FFFFFF" w:sz="6" w:space="0"/>
              <w:left w:val="single" w:color="FFFFFF" w:sz="6" w:space="0"/>
              <w:bottom w:val="single" w:color="000000" w:sz="6" w:space="0"/>
              <w:right w:val="single" w:color="FFFFFF" w:sz="6" w:space="0"/>
            </w:tcBorders>
            <w:noWrap/>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59.56</w:t>
            </w:r>
          </w:p>
        </w:tc>
        <w:tc>
          <w:tcPr>
            <w:tcW w:w="3402" w:type="dxa"/>
            <w:vAlign w:val="center"/>
          </w:tcPr>
          <w:p>
            <w:pPr>
              <w:pStyle w:val="12"/>
            </w:pPr>
            <w:r>
              <w:t>一、一般公共服务支出</w:t>
            </w:r>
          </w:p>
        </w:tc>
        <w:tc>
          <w:tcPr>
            <w:tcW w:w="1474" w:type="dxa"/>
            <w:vAlign w:val="center"/>
          </w:tcPr>
          <w:p>
            <w:pPr>
              <w:pStyle w:val="11"/>
            </w:pPr>
            <w:r>
              <w:t>47.70</w:t>
            </w:r>
          </w:p>
        </w:tc>
        <w:tc>
          <w:tcPr>
            <w:tcW w:w="1474" w:type="dxa"/>
            <w:vAlign w:val="center"/>
          </w:tcPr>
          <w:p>
            <w:pPr>
              <w:pStyle w:val="11"/>
            </w:pPr>
            <w:r>
              <w:t>47.70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5.44</w:t>
            </w:r>
          </w:p>
        </w:tc>
        <w:tc>
          <w:tcPr>
            <w:tcW w:w="1474" w:type="dxa"/>
            <w:vAlign w:val="center"/>
          </w:tcPr>
          <w:p>
            <w:pPr>
              <w:pStyle w:val="11"/>
            </w:pPr>
            <w:r>
              <w:t>5.44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2.05</w:t>
            </w:r>
          </w:p>
        </w:tc>
        <w:tc>
          <w:tcPr>
            <w:tcW w:w="1474" w:type="dxa"/>
            <w:vAlign w:val="center"/>
          </w:tcPr>
          <w:p>
            <w:pPr>
              <w:pStyle w:val="11"/>
            </w:pPr>
            <w:r>
              <w:t>2.05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4.37</w:t>
            </w:r>
          </w:p>
        </w:tc>
        <w:tc>
          <w:tcPr>
            <w:tcW w:w="1474" w:type="dxa"/>
            <w:vAlign w:val="center"/>
          </w:tcPr>
          <w:p>
            <w:pPr>
              <w:pStyle w:val="11"/>
            </w:pPr>
            <w:r>
              <w:t>4.37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59.56</w:t>
            </w:r>
          </w:p>
        </w:tc>
        <w:tc>
          <w:tcPr>
            <w:tcW w:w="3402" w:type="dxa"/>
            <w:vAlign w:val="center"/>
          </w:tcPr>
          <w:p>
            <w:pPr>
              <w:pStyle w:val="14"/>
            </w:pPr>
            <w:r>
              <w:t>本年支出合计</w:t>
            </w:r>
          </w:p>
        </w:tc>
        <w:tc>
          <w:tcPr>
            <w:tcW w:w="1474" w:type="dxa"/>
            <w:vAlign w:val="center"/>
          </w:tcPr>
          <w:p>
            <w:pPr>
              <w:pStyle w:val="15"/>
            </w:pPr>
            <w:r>
              <w:t>59.56</w:t>
            </w:r>
          </w:p>
        </w:tc>
        <w:tc>
          <w:tcPr>
            <w:tcW w:w="1474" w:type="dxa"/>
            <w:vAlign w:val="center"/>
          </w:tcPr>
          <w:p>
            <w:pPr>
              <w:pStyle w:val="15"/>
            </w:pPr>
            <w:r>
              <w:t>59.56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59.56</w:t>
            </w:r>
          </w:p>
        </w:tc>
        <w:tc>
          <w:tcPr>
            <w:tcW w:w="3402" w:type="dxa"/>
            <w:vAlign w:val="center"/>
          </w:tcPr>
          <w:p>
            <w:pPr>
              <w:pStyle w:val="14"/>
            </w:pPr>
            <w:r>
              <w:t>支出总计</w:t>
            </w:r>
          </w:p>
        </w:tc>
        <w:tc>
          <w:tcPr>
            <w:tcW w:w="1474" w:type="dxa"/>
            <w:vAlign w:val="center"/>
          </w:tcPr>
          <w:p>
            <w:pPr>
              <w:pStyle w:val="15"/>
            </w:pPr>
            <w:r>
              <w:t>59.56</w:t>
            </w:r>
          </w:p>
        </w:tc>
        <w:tc>
          <w:tcPr>
            <w:tcW w:w="1474" w:type="dxa"/>
            <w:vAlign w:val="center"/>
          </w:tcPr>
          <w:p>
            <w:pPr>
              <w:pStyle w:val="15"/>
            </w:pPr>
            <w:r>
              <w:t>59.56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docGrid w:linePitch="326" w:charSpace="0"/>
        </w:sectPr>
      </w:pPr>
    </w:p>
    <w:p>
      <w:pPr>
        <w:spacing w:before="0" w:after="0" w:line="240" w:lineRule="auto"/>
        <w:ind w:firstLine="0"/>
        <w:jc w:val="center"/>
        <w:outlineLvl w:val="1"/>
      </w:pPr>
      <w:bookmarkStart w:id="4" w:name="_Toc_2_2_0000000005"/>
      <w:r>
        <w:rPr>
          <w:rFonts w:asci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bottom w:val="single" w:color="000000" w:sz="6" w:space="0"/>
              <w:right w:val="single" w:color="FFFFFF" w:sz="6" w:space="0"/>
            </w:tcBorders>
            <w:noWrap/>
            <w:vAlign w:val="center"/>
          </w:tcPr>
          <w:p>
            <w:pPr>
              <w:pStyle w:val="9"/>
            </w:pPr>
            <w:r>
              <w:t>713深泽县妇女联合会</w:t>
            </w:r>
          </w:p>
        </w:tc>
        <w:tc>
          <w:tcPr>
            <w:tcW w:w="2551" w:type="dxa"/>
            <w:tcBorders>
              <w:top w:val="single" w:color="FFFFFF" w:sz="6" w:space="0"/>
              <w:left w:val="single" w:color="FFFFFF" w:sz="6" w:space="0"/>
              <w:bottom w:val="single" w:color="000000" w:sz="6" w:space="0"/>
              <w:right w:val="single" w:color="FFFFFF" w:sz="6" w:space="0"/>
            </w:tcBorders>
            <w:noWrap/>
            <w:vAlign w:val="center"/>
          </w:tcPr>
          <w:p>
            <w:pPr>
              <w:pStyle w:val="8"/>
            </w:pPr>
            <w:r>
              <w:t>预算年度：2026</w:t>
            </w:r>
          </w:p>
        </w:tc>
        <w:tc>
          <w:tcPr>
            <w:tcW w:w="5102" w:type="dxa"/>
            <w:gridSpan w:val="2"/>
            <w:tcBorders>
              <w:top w:val="single" w:color="FFFFFF" w:sz="6" w:space="0"/>
              <w:left w:val="single" w:color="FFFFFF" w:sz="6" w:space="0"/>
              <w:bottom w:val="single" w:color="000000" w:sz="6" w:space="0"/>
              <w:right w:val="single" w:color="FFFFFF" w:sz="6" w:space="0"/>
            </w:tcBorders>
            <w:noWrap/>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59.56</w:t>
            </w:r>
          </w:p>
        </w:tc>
        <w:tc>
          <w:tcPr>
            <w:tcW w:w="2551" w:type="dxa"/>
            <w:vAlign w:val="center"/>
          </w:tcPr>
          <w:p>
            <w:pPr>
              <w:pStyle w:val="15"/>
            </w:pPr>
            <w:r>
              <w:t>59.56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47.70</w:t>
            </w:r>
          </w:p>
        </w:tc>
        <w:tc>
          <w:tcPr>
            <w:tcW w:w="2551" w:type="dxa"/>
            <w:vAlign w:val="center"/>
          </w:tcPr>
          <w:p>
            <w:pPr>
              <w:pStyle w:val="11"/>
            </w:pPr>
            <w:r>
              <w:t>47.70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20129</w:t>
            </w:r>
          </w:p>
        </w:tc>
        <w:tc>
          <w:tcPr>
            <w:tcW w:w="4535" w:type="dxa"/>
            <w:vAlign w:val="center"/>
          </w:tcPr>
          <w:p>
            <w:pPr>
              <w:pStyle w:val="12"/>
            </w:pPr>
            <w:r>
              <w:t>群众团体事务</w:t>
            </w:r>
          </w:p>
        </w:tc>
        <w:tc>
          <w:tcPr>
            <w:tcW w:w="2551" w:type="dxa"/>
            <w:vAlign w:val="center"/>
          </w:tcPr>
          <w:p>
            <w:pPr>
              <w:pStyle w:val="11"/>
            </w:pPr>
            <w:r>
              <w:t>47.70</w:t>
            </w:r>
          </w:p>
        </w:tc>
        <w:tc>
          <w:tcPr>
            <w:tcW w:w="2551" w:type="dxa"/>
            <w:vAlign w:val="center"/>
          </w:tcPr>
          <w:p>
            <w:pPr>
              <w:pStyle w:val="11"/>
            </w:pPr>
            <w:r>
              <w:t>47.70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2012901</w:t>
            </w:r>
          </w:p>
        </w:tc>
        <w:tc>
          <w:tcPr>
            <w:tcW w:w="4535" w:type="dxa"/>
            <w:vAlign w:val="center"/>
          </w:tcPr>
          <w:p>
            <w:pPr>
              <w:pStyle w:val="12"/>
            </w:pPr>
            <w:r>
              <w:t>行政运行</w:t>
            </w:r>
          </w:p>
        </w:tc>
        <w:tc>
          <w:tcPr>
            <w:tcW w:w="2551" w:type="dxa"/>
            <w:vAlign w:val="center"/>
          </w:tcPr>
          <w:p>
            <w:pPr>
              <w:pStyle w:val="11"/>
            </w:pPr>
            <w:r>
              <w:t>47.70</w:t>
            </w:r>
          </w:p>
        </w:tc>
        <w:tc>
          <w:tcPr>
            <w:tcW w:w="2551" w:type="dxa"/>
            <w:vAlign w:val="center"/>
          </w:tcPr>
          <w:p>
            <w:pPr>
              <w:pStyle w:val="11"/>
            </w:pPr>
            <w:r>
              <w:t>47.70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5.44</w:t>
            </w:r>
          </w:p>
        </w:tc>
        <w:tc>
          <w:tcPr>
            <w:tcW w:w="2551" w:type="dxa"/>
            <w:vAlign w:val="center"/>
          </w:tcPr>
          <w:p>
            <w:pPr>
              <w:pStyle w:val="11"/>
            </w:pPr>
            <w:r>
              <w:t>5.44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5.44</w:t>
            </w:r>
          </w:p>
        </w:tc>
        <w:tc>
          <w:tcPr>
            <w:tcW w:w="2551" w:type="dxa"/>
            <w:vAlign w:val="center"/>
          </w:tcPr>
          <w:p>
            <w:pPr>
              <w:pStyle w:val="11"/>
            </w:pPr>
            <w:r>
              <w:t>5.44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5.44</w:t>
            </w:r>
          </w:p>
        </w:tc>
        <w:tc>
          <w:tcPr>
            <w:tcW w:w="2551" w:type="dxa"/>
            <w:vAlign w:val="center"/>
          </w:tcPr>
          <w:p>
            <w:pPr>
              <w:pStyle w:val="11"/>
            </w:pPr>
            <w:r>
              <w:t>5.44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2.05</w:t>
            </w:r>
          </w:p>
        </w:tc>
        <w:tc>
          <w:tcPr>
            <w:tcW w:w="2551" w:type="dxa"/>
            <w:vAlign w:val="center"/>
          </w:tcPr>
          <w:p>
            <w:pPr>
              <w:pStyle w:val="11"/>
            </w:pPr>
            <w:r>
              <w:t>2.05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2.05</w:t>
            </w:r>
          </w:p>
        </w:tc>
        <w:tc>
          <w:tcPr>
            <w:tcW w:w="2551" w:type="dxa"/>
            <w:vAlign w:val="center"/>
          </w:tcPr>
          <w:p>
            <w:pPr>
              <w:pStyle w:val="11"/>
            </w:pPr>
            <w:r>
              <w:t>2.05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2.05</w:t>
            </w:r>
          </w:p>
        </w:tc>
        <w:tc>
          <w:tcPr>
            <w:tcW w:w="2551" w:type="dxa"/>
            <w:vAlign w:val="center"/>
          </w:tcPr>
          <w:p>
            <w:pPr>
              <w:pStyle w:val="11"/>
            </w:pPr>
            <w:r>
              <w:t>2.05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4.37</w:t>
            </w:r>
          </w:p>
        </w:tc>
        <w:tc>
          <w:tcPr>
            <w:tcW w:w="2551" w:type="dxa"/>
            <w:vAlign w:val="center"/>
          </w:tcPr>
          <w:p>
            <w:pPr>
              <w:pStyle w:val="11"/>
            </w:pPr>
            <w:r>
              <w:t>4.37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4.37</w:t>
            </w:r>
          </w:p>
        </w:tc>
        <w:tc>
          <w:tcPr>
            <w:tcW w:w="2551" w:type="dxa"/>
            <w:vAlign w:val="center"/>
          </w:tcPr>
          <w:p>
            <w:pPr>
              <w:pStyle w:val="11"/>
            </w:pPr>
            <w:r>
              <w:t>4.37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4.37</w:t>
            </w:r>
          </w:p>
        </w:tc>
        <w:tc>
          <w:tcPr>
            <w:tcW w:w="2551" w:type="dxa"/>
            <w:vAlign w:val="center"/>
          </w:tcPr>
          <w:p>
            <w:pPr>
              <w:pStyle w:val="11"/>
            </w:pPr>
            <w:r>
              <w:t>4.37</w:t>
            </w:r>
          </w:p>
        </w:tc>
        <w:tc>
          <w:tcPr>
            <w:tcW w:w="2551" w:type="dxa"/>
            <w:vAlign w:val="center"/>
          </w:tcPr>
          <w:p>
            <w:pPr>
              <w:pStyle w:val="11"/>
            </w:pPr>
          </w:p>
        </w:tc>
      </w:tr>
    </w:tbl>
    <w:p>
      <w:pPr>
        <w:sectPr>
          <w:pgSz w:w="16840" w:h="11900" w:orient="landscape"/>
          <w:pgMar w:top="1361" w:right="1020" w:bottom="1134" w:left="1020" w:header="720" w:footer="720" w:gutter="0"/>
          <w:cols w:space="720" w:num="1"/>
          <w:docGrid w:linePitch="326" w:charSpace="0"/>
        </w:sectPr>
      </w:pPr>
    </w:p>
    <w:p>
      <w:pPr>
        <w:spacing w:before="0" w:after="0" w:line="240" w:lineRule="auto"/>
        <w:ind w:firstLine="0"/>
        <w:jc w:val="center"/>
        <w:outlineLvl w:val="1"/>
      </w:pPr>
      <w:bookmarkStart w:id="5" w:name="_Toc_2_2_0000000006"/>
      <w:r>
        <w:rPr>
          <w:rFonts w:asci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bottom w:val="single" w:color="000000" w:sz="6" w:space="0"/>
              <w:right w:val="single" w:color="FFFFFF" w:sz="6" w:space="0"/>
            </w:tcBorders>
            <w:noWrap/>
            <w:vAlign w:val="center"/>
          </w:tcPr>
          <w:p>
            <w:pPr>
              <w:pStyle w:val="9"/>
            </w:pPr>
            <w:r>
              <w:t>713深泽县妇女联合会</w:t>
            </w:r>
          </w:p>
        </w:tc>
        <w:tc>
          <w:tcPr>
            <w:tcW w:w="2551" w:type="dxa"/>
            <w:tcBorders>
              <w:top w:val="single" w:color="FFFFFF" w:sz="6" w:space="0"/>
              <w:left w:val="single" w:color="FFFFFF" w:sz="6" w:space="0"/>
              <w:bottom w:val="single" w:color="000000" w:sz="6" w:space="0"/>
              <w:right w:val="single" w:color="FFFFFF" w:sz="6" w:space="0"/>
            </w:tcBorders>
            <w:noWrap/>
            <w:vAlign w:val="center"/>
          </w:tcPr>
          <w:p>
            <w:pPr>
              <w:pStyle w:val="8"/>
            </w:pPr>
            <w:r>
              <w:t>预算年度：2026</w:t>
            </w:r>
          </w:p>
        </w:tc>
        <w:tc>
          <w:tcPr>
            <w:tcW w:w="5102" w:type="dxa"/>
            <w:gridSpan w:val="2"/>
            <w:tcBorders>
              <w:top w:val="single" w:color="FFFFFF" w:sz="6" w:space="0"/>
              <w:left w:val="single" w:color="FFFFFF" w:sz="6" w:space="0"/>
              <w:bottom w:val="single" w:color="000000" w:sz="6" w:space="0"/>
              <w:right w:val="single" w:color="FFFFFF" w:sz="6" w:space="0"/>
            </w:tcBorders>
            <w:noWrap/>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59.56</w:t>
            </w:r>
          </w:p>
        </w:tc>
        <w:tc>
          <w:tcPr>
            <w:tcW w:w="2551" w:type="dxa"/>
            <w:vAlign w:val="center"/>
          </w:tcPr>
          <w:p>
            <w:pPr>
              <w:pStyle w:val="15"/>
            </w:pPr>
            <w:r>
              <w:t>54.30</w:t>
            </w:r>
          </w:p>
        </w:tc>
        <w:tc>
          <w:tcPr>
            <w:tcW w:w="2551" w:type="dxa"/>
            <w:vAlign w:val="center"/>
          </w:tcPr>
          <w:p>
            <w:pPr>
              <w:pStyle w:val="15"/>
            </w:pPr>
            <w:r>
              <w:t>5.26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49.83</w:t>
            </w:r>
          </w:p>
        </w:tc>
        <w:tc>
          <w:tcPr>
            <w:tcW w:w="2551" w:type="dxa"/>
            <w:vAlign w:val="center"/>
          </w:tcPr>
          <w:p>
            <w:pPr>
              <w:pStyle w:val="11"/>
            </w:pPr>
            <w:r>
              <w:t>49.83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22.73</w:t>
            </w:r>
          </w:p>
        </w:tc>
        <w:tc>
          <w:tcPr>
            <w:tcW w:w="2551" w:type="dxa"/>
            <w:vAlign w:val="center"/>
          </w:tcPr>
          <w:p>
            <w:pPr>
              <w:pStyle w:val="11"/>
            </w:pPr>
            <w:r>
              <w:t>22.73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5.98</w:t>
            </w:r>
          </w:p>
        </w:tc>
        <w:tc>
          <w:tcPr>
            <w:tcW w:w="2551" w:type="dxa"/>
            <w:vAlign w:val="center"/>
          </w:tcPr>
          <w:p>
            <w:pPr>
              <w:pStyle w:val="11"/>
            </w:pPr>
            <w:r>
              <w:t>5.98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9.11</w:t>
            </w:r>
          </w:p>
        </w:tc>
        <w:tc>
          <w:tcPr>
            <w:tcW w:w="2551" w:type="dxa"/>
            <w:vAlign w:val="center"/>
          </w:tcPr>
          <w:p>
            <w:pPr>
              <w:pStyle w:val="11"/>
            </w:pPr>
            <w:r>
              <w:t>9.11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5.44</w:t>
            </w:r>
          </w:p>
        </w:tc>
        <w:tc>
          <w:tcPr>
            <w:tcW w:w="2551" w:type="dxa"/>
            <w:vAlign w:val="center"/>
          </w:tcPr>
          <w:p>
            <w:pPr>
              <w:pStyle w:val="11"/>
            </w:pPr>
            <w:r>
              <w:t>5.44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2.05</w:t>
            </w:r>
          </w:p>
        </w:tc>
        <w:tc>
          <w:tcPr>
            <w:tcW w:w="2551" w:type="dxa"/>
            <w:vAlign w:val="center"/>
          </w:tcPr>
          <w:p>
            <w:pPr>
              <w:pStyle w:val="11"/>
            </w:pPr>
            <w:r>
              <w:t>2.05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0.15</w:t>
            </w:r>
          </w:p>
        </w:tc>
        <w:tc>
          <w:tcPr>
            <w:tcW w:w="2551" w:type="dxa"/>
            <w:vAlign w:val="center"/>
          </w:tcPr>
          <w:p>
            <w:pPr>
              <w:pStyle w:val="11"/>
            </w:pPr>
            <w:r>
              <w:t>0.15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4.37</w:t>
            </w:r>
          </w:p>
        </w:tc>
        <w:tc>
          <w:tcPr>
            <w:tcW w:w="2551" w:type="dxa"/>
            <w:vAlign w:val="center"/>
          </w:tcPr>
          <w:p>
            <w:pPr>
              <w:pStyle w:val="11"/>
            </w:pPr>
            <w:r>
              <w:t>4.37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5.26</w:t>
            </w:r>
          </w:p>
        </w:tc>
        <w:tc>
          <w:tcPr>
            <w:tcW w:w="2551" w:type="dxa"/>
            <w:vAlign w:val="center"/>
          </w:tcPr>
          <w:p>
            <w:pPr>
              <w:pStyle w:val="11"/>
            </w:pPr>
          </w:p>
        </w:tc>
        <w:tc>
          <w:tcPr>
            <w:tcW w:w="2551" w:type="dxa"/>
            <w:vAlign w:val="center"/>
          </w:tcPr>
          <w:p>
            <w:pPr>
              <w:pStyle w:val="11"/>
            </w:pPr>
            <w:r>
              <w:t>5.26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2.20</w:t>
            </w:r>
          </w:p>
        </w:tc>
        <w:tc>
          <w:tcPr>
            <w:tcW w:w="2551" w:type="dxa"/>
            <w:vAlign w:val="center"/>
          </w:tcPr>
          <w:p>
            <w:pPr>
              <w:pStyle w:val="11"/>
            </w:pPr>
          </w:p>
        </w:tc>
        <w:tc>
          <w:tcPr>
            <w:tcW w:w="2551" w:type="dxa"/>
            <w:vAlign w:val="center"/>
          </w:tcPr>
          <w:p>
            <w:pPr>
              <w:pStyle w:val="11"/>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3.06</w:t>
            </w:r>
          </w:p>
        </w:tc>
        <w:tc>
          <w:tcPr>
            <w:tcW w:w="2551" w:type="dxa"/>
            <w:vAlign w:val="center"/>
          </w:tcPr>
          <w:p>
            <w:pPr>
              <w:pStyle w:val="11"/>
            </w:pPr>
          </w:p>
        </w:tc>
        <w:tc>
          <w:tcPr>
            <w:tcW w:w="2551" w:type="dxa"/>
            <w:vAlign w:val="center"/>
          </w:tcPr>
          <w:p>
            <w:pPr>
              <w:pStyle w:val="11"/>
            </w:pPr>
            <w:r>
              <w:t>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4.47</w:t>
            </w:r>
          </w:p>
        </w:tc>
        <w:tc>
          <w:tcPr>
            <w:tcW w:w="2551" w:type="dxa"/>
            <w:vAlign w:val="center"/>
          </w:tcPr>
          <w:p>
            <w:pPr>
              <w:pStyle w:val="11"/>
            </w:pPr>
            <w:r>
              <w:t>4.47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4.47</w:t>
            </w:r>
          </w:p>
        </w:tc>
        <w:tc>
          <w:tcPr>
            <w:tcW w:w="2551" w:type="dxa"/>
            <w:vAlign w:val="center"/>
          </w:tcPr>
          <w:p>
            <w:pPr>
              <w:pStyle w:val="11"/>
            </w:pPr>
            <w:r>
              <w:t>4.47</w:t>
            </w:r>
          </w:p>
        </w:tc>
        <w:tc>
          <w:tcPr>
            <w:tcW w:w="2551" w:type="dxa"/>
            <w:vAlign w:val="center"/>
          </w:tcPr>
          <w:p>
            <w:pPr>
              <w:pStyle w:val="11"/>
            </w:pPr>
          </w:p>
        </w:tc>
      </w:tr>
    </w:tbl>
    <w:p>
      <w:pPr>
        <w:sectPr>
          <w:pgSz w:w="16840" w:h="11900" w:orient="landscape"/>
          <w:pgMar w:top="1361" w:right="1020" w:bottom="1134" w:left="1020" w:header="720" w:footer="720" w:gutter="0"/>
          <w:cols w:space="720" w:num="1"/>
          <w:docGrid w:linePitch="326" w:charSpace="0"/>
        </w:sectPr>
      </w:pPr>
    </w:p>
    <w:p>
      <w:pPr>
        <w:spacing w:before="0" w:after="0" w:line="240" w:lineRule="auto"/>
        <w:ind w:firstLine="0"/>
        <w:jc w:val="center"/>
        <w:outlineLvl w:val="1"/>
      </w:pPr>
      <w:bookmarkStart w:id="6" w:name="_Toc_2_2_0000000007"/>
      <w:r>
        <w:rPr>
          <w:rFonts w:asci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bottom w:val="single" w:color="000000" w:sz="6" w:space="0"/>
              <w:right w:val="single" w:color="FFFFFF" w:sz="6" w:space="0"/>
            </w:tcBorders>
            <w:noWrap/>
            <w:vAlign w:val="center"/>
          </w:tcPr>
          <w:p>
            <w:pPr>
              <w:pStyle w:val="9"/>
            </w:pPr>
            <w:r>
              <w:t>713深泽县妇女联合会</w:t>
            </w:r>
          </w:p>
        </w:tc>
        <w:tc>
          <w:tcPr>
            <w:tcW w:w="2551" w:type="dxa"/>
            <w:tcBorders>
              <w:top w:val="single" w:color="FFFFFF" w:sz="6" w:space="0"/>
              <w:left w:val="single" w:color="FFFFFF" w:sz="6" w:space="0"/>
              <w:bottom w:val="single" w:color="000000" w:sz="6" w:space="0"/>
              <w:right w:val="single" w:color="FFFFFF" w:sz="6" w:space="0"/>
            </w:tcBorders>
            <w:noWrap/>
            <w:vAlign w:val="center"/>
          </w:tcPr>
          <w:p>
            <w:pPr>
              <w:pStyle w:val="8"/>
            </w:pPr>
            <w:r>
              <w:t>预算年度：2026</w:t>
            </w:r>
          </w:p>
        </w:tc>
        <w:tc>
          <w:tcPr>
            <w:tcW w:w="5102" w:type="dxa"/>
            <w:gridSpan w:val="2"/>
            <w:tcBorders>
              <w:top w:val="single" w:color="FFFFFF" w:sz="6" w:space="0"/>
              <w:left w:val="single" w:color="FFFFFF" w:sz="6" w:space="0"/>
              <w:bottom w:val="single" w:color="000000" w:sz="6" w:space="0"/>
              <w:right w:val="single" w:color="FFFFFF" w:sz="6" w:space="0"/>
            </w:tcBorders>
            <w:noWrap/>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bottom w:val="single" w:color="000000" w:sz="6" w:space="0"/>
              <w:right w:val="single" w:color="FFFFFF" w:sz="6" w:space="0"/>
            </w:tcBorders>
            <w:noWrap/>
            <w:vAlign w:val="center"/>
          </w:tcPr>
          <w:p>
            <w:pPr>
              <w:pStyle w:val="9"/>
            </w:pPr>
            <w:r>
              <w:t>713深泽县妇女联合会</w:t>
            </w:r>
          </w:p>
        </w:tc>
        <w:tc>
          <w:tcPr>
            <w:tcW w:w="2551" w:type="dxa"/>
            <w:tcBorders>
              <w:top w:val="single" w:color="FFFFFF" w:sz="6" w:space="0"/>
              <w:left w:val="single" w:color="FFFFFF" w:sz="6" w:space="0"/>
              <w:bottom w:val="single" w:color="000000" w:sz="6" w:space="0"/>
              <w:right w:val="single" w:color="FFFFFF" w:sz="6" w:space="0"/>
            </w:tcBorders>
            <w:noWrap/>
            <w:vAlign w:val="center"/>
          </w:tcPr>
          <w:p>
            <w:pPr>
              <w:pStyle w:val="8"/>
            </w:pPr>
            <w:r>
              <w:t>预算年度：2026</w:t>
            </w:r>
          </w:p>
        </w:tc>
        <w:tc>
          <w:tcPr>
            <w:tcW w:w="5102" w:type="dxa"/>
            <w:gridSpan w:val="2"/>
            <w:tcBorders>
              <w:top w:val="single" w:color="FFFFFF" w:sz="6" w:space="0"/>
              <w:left w:val="single" w:color="FFFFFF" w:sz="6" w:space="0"/>
              <w:bottom w:val="single" w:color="000000" w:sz="6" w:space="0"/>
              <w:right w:val="single" w:color="FFFFFF" w:sz="6" w:space="0"/>
            </w:tcBorders>
            <w:noWrap/>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bottom w:val="single" w:color="000000" w:sz="6" w:space="0"/>
              <w:right w:val="single" w:color="FFFFFF" w:sz="6" w:space="0"/>
            </w:tcBorders>
            <w:noWrap/>
            <w:vAlign w:val="center"/>
          </w:tcPr>
          <w:p>
            <w:pPr>
              <w:pStyle w:val="9"/>
            </w:pPr>
            <w:r>
              <w:t>713深泽县妇女联合会</w:t>
            </w:r>
          </w:p>
        </w:tc>
        <w:tc>
          <w:tcPr>
            <w:tcW w:w="2381" w:type="dxa"/>
            <w:tcBorders>
              <w:top w:val="single" w:color="FFFFFF" w:sz="6" w:space="0"/>
              <w:left w:val="single" w:color="FFFFFF" w:sz="6" w:space="0"/>
              <w:bottom w:val="single" w:color="000000" w:sz="6" w:space="0"/>
              <w:right w:val="single" w:color="FFFFFF" w:sz="6" w:space="0"/>
            </w:tcBorders>
            <w:noWrap/>
            <w:vAlign w:val="center"/>
          </w:tcPr>
          <w:p>
            <w:pPr>
              <w:pStyle w:val="8"/>
            </w:pPr>
            <w:r>
              <w:t>预算年度：2026</w:t>
            </w:r>
          </w:p>
        </w:tc>
        <w:tc>
          <w:tcPr>
            <w:tcW w:w="4762" w:type="dxa"/>
            <w:gridSpan w:val="2"/>
            <w:tcBorders>
              <w:top w:val="single" w:color="FFFFFF" w:sz="6" w:space="0"/>
              <w:left w:val="single" w:color="FFFFFF" w:sz="6" w:space="0"/>
              <w:bottom w:val="single" w:color="000000" w:sz="6" w:space="0"/>
              <w:right w:val="single" w:color="FFFFFF" w:sz="6" w:space="0"/>
            </w:tcBorders>
            <w:noWrap/>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pPr>
      <w:r>
        <w:rPr>
          <w:rFonts w:asci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docGrid w:linePitch="326" w:charSpace="0"/>
        </w:sectPr>
      </w:pPr>
      <w:r>
        <w:rPr>
          <w:rFonts w:ascii="方正书宋_GBK" w:eastAsia="方正书宋_GBK" w:cs="方正书宋_GBK"/>
          <w:color w:val="FFFFFF"/>
          <w:sz w:val="21"/>
        </w:rPr>
        <w:t>第一部分  深泽县妇女联合会2026年部门预算信息公开情况说明</w:t>
      </w:r>
    </w:p>
    <w:p>
      <w:pPr>
        <w:spacing w:before="0" w:after="0" w:line="240" w:lineRule="auto"/>
        <w:ind w:firstLine="0"/>
        <w:jc w:val="center"/>
        <w:outlineLvl w:val="9"/>
      </w:pPr>
      <w:r>
        <w:rPr>
          <w:rFonts w:ascii="方正小标宋_GBK" w:eastAsia="方正小标宋_GBK" w:cs="方正小标宋_GBK"/>
          <w:color w:val="000000"/>
          <w:sz w:val="44"/>
        </w:rPr>
        <w:t>深泽县妇女联合会2026年部门预算信息公开情况说明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按照《中华人民共和国预算法》、《地方预决算公开操作规程》和《关于进一步推进预算公开工作的实施意见》规定，现将深泽县妇女联合会2026年部门预算公开如下：</w:t>
      </w:r>
    </w:p>
    <w:p>
      <w:pPr>
        <w:spacing w:before="10" w:after="10" w:line="360" w:lineRule="auto"/>
        <w:ind w:firstLine="640"/>
        <w:jc w:val="left"/>
        <w:outlineLvl w:val="2"/>
      </w:pPr>
      <w:bookmarkStart w:id="9" w:name="_Toc_3_3_0000000010"/>
      <w:r>
        <w:rPr>
          <w:rFonts w:asci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eastAsia="方正楷体_GBK" w:cs="方正楷体_GBK"/>
          <w:b/>
          <w:color w:val="000000"/>
          <w:sz w:val="32"/>
        </w:rPr>
        <w:t>部门职责：</w:t>
      </w:r>
    </w:p>
    <w:p>
      <w:pPr>
        <w:pStyle w:val="17"/>
      </w:pPr>
      <w:r>
        <w:t>深泽县妇女联合会隶属于深泽县群团部门,为正科级国家行政机关。主要负责在县委的领导下，宣传、贯彻党的路线、方针、政策，做好全县妇女工作。</w:t>
      </w:r>
    </w:p>
    <w:p>
      <w:pPr>
        <w:pStyle w:val="17"/>
      </w:pPr>
      <w:r>
        <w:t>1.领导全县妇女儿童工作，团结动员妇女群众投身改革开放和经济建设、政治建设、文化建设、社会建设、生态文明建设，为维护改革发展稳定大局服务，为全面推进中国式现代化贡献力量。</w:t>
      </w:r>
    </w:p>
    <w:p>
      <w:pPr>
        <w:pStyle w:val="17"/>
      </w:pPr>
      <w:r>
        <w:t>2.教育引导广大妇女践行社会主义核心价值观，宣传马克思主义妇女观和男女平等思想教育，引导妇女树立正确的世界观、人生观、价值观，弘扬“自尊、自信、自立、自强”精神，提高妇女素质，促进妇女人才成长。</w:t>
      </w:r>
    </w:p>
    <w:p>
      <w:pPr>
        <w:pStyle w:val="17"/>
      </w:pPr>
      <w:r>
        <w:t>3.代表妇女参与管理国家和社会事务、管理经济和文化事业，参与民主决策、民主管理、民主监督；开展对涉及妇女切身利益的热点、难点问题的研究，及时向县委、县政府反映社情民意提出对策建议。</w:t>
      </w:r>
    </w:p>
    <w:p>
      <w:pPr>
        <w:pStyle w:val="17"/>
      </w:pPr>
      <w:r>
        <w:t>4.维护妇女儿童合法权益，倾听妇女意见，反映妇女诉求，向有关部门和单位提出意见建议，要求并协助有关部门和单位查处侵害妇女儿童权益的行为，为受侵害的妇女儿童提供帮助。</w:t>
      </w:r>
    </w:p>
    <w:p>
      <w:pPr>
        <w:pStyle w:val="17"/>
      </w:pPr>
      <w:r>
        <w:t>5.坚持为妇女儿童服务、为基层服务，加强与社会各界联系，协调推动全社会为父母儿童办实事、办好事，促进妇女儿童事业发展。开展家庭文明建设，发挥妇女在家庭生活中的独特作用，培育家庭家教家风文化。</w:t>
      </w:r>
    </w:p>
    <w:p>
      <w:pPr>
        <w:pStyle w:val="17"/>
      </w:pPr>
      <w:r>
        <w:t>6.指导乡（镇）妇联依据《章程》和妇女代表大会的任务开展工作联系并指导团体会员工作负责同各省、市、县（市、区）港澳台及海外华侨华人妇女妇女组织的交流合作巩固和扩大各族各界妇女的大团结，促进祖国统一。</w:t>
      </w:r>
    </w:p>
    <w:p>
      <w:pPr>
        <w:pStyle w:val="17"/>
      </w:pPr>
      <w:r>
        <w:t>7.组织编制、推动实施深泽县妇女儿童发展规划，并开展监测评估；指导各乡（镇）妇女儿童发展规划相关工作。</w:t>
      </w:r>
    </w:p>
    <w:p>
      <w:pPr>
        <w:pStyle w:val="17"/>
      </w:pPr>
      <w:r>
        <w:t>8.完成县委、县政府和市妇联交办的其他任务。</w:t>
      </w:r>
    </w:p>
    <w:p>
      <w:pPr>
        <w:spacing w:before="0" w:after="0" w:line="240" w:lineRule="auto"/>
        <w:ind w:firstLine="640"/>
        <w:jc w:val="left"/>
        <w:outlineLvl w:val="9"/>
      </w:pPr>
      <w:r>
        <w:rPr>
          <w:rFonts w:ascii="方正楷体_GBK" w:eastAsia="方正楷体_GBK" w:cs="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tcBorders>
              <w:top w:val="single" w:color="000000" w:sz="6" w:space="0"/>
              <w:left w:val="single" w:color="000000" w:sz="6" w:space="0"/>
              <w:bottom w:val="single" w:color="000000" w:sz="6" w:space="0"/>
              <w:right w:val="single" w:color="000000" w:sz="6" w:space="0"/>
            </w:tcBorders>
            <w:noWrap/>
            <w:vAlign w:val="center"/>
          </w:tcPr>
          <w:p>
            <w:pPr>
              <w:pStyle w:val="10"/>
            </w:pPr>
            <w:r>
              <w:t>单位名称</w:t>
            </w:r>
          </w:p>
        </w:tc>
        <w:tc>
          <w:tcPr>
            <w:tcW w:w="1843" w:type="dxa"/>
            <w:tcBorders>
              <w:top w:val="single" w:color="000000" w:sz="6" w:space="0"/>
              <w:left w:val="single" w:color="000000" w:sz="6" w:space="0"/>
              <w:bottom w:val="single" w:color="000000" w:sz="6" w:space="0"/>
              <w:right w:val="single" w:color="000000" w:sz="6" w:space="0"/>
            </w:tcBorders>
            <w:noWrap/>
            <w:vAlign w:val="center"/>
          </w:tcPr>
          <w:p>
            <w:pPr>
              <w:pStyle w:val="10"/>
            </w:pPr>
            <w:r>
              <w:t>单位性质</w:t>
            </w:r>
          </w:p>
        </w:tc>
        <w:tc>
          <w:tcPr>
            <w:tcW w:w="2126" w:type="dxa"/>
            <w:tcBorders>
              <w:top w:val="single" w:color="000000" w:sz="6" w:space="0"/>
              <w:left w:val="single" w:color="000000" w:sz="6" w:space="0"/>
              <w:bottom w:val="single" w:color="000000" w:sz="6" w:space="0"/>
              <w:right w:val="single" w:color="000000" w:sz="6" w:space="0"/>
            </w:tcBorders>
            <w:noWrap/>
            <w:vAlign w:val="center"/>
          </w:tcPr>
          <w:p>
            <w:pPr>
              <w:pStyle w:val="10"/>
            </w:pPr>
            <w:r>
              <w:t>单位规格</w:t>
            </w:r>
          </w:p>
        </w:tc>
        <w:tc>
          <w:tcPr>
            <w:tcW w:w="3827" w:type="dxa"/>
            <w:tcBorders>
              <w:top w:val="single" w:color="000000" w:sz="6" w:space="0"/>
              <w:left w:val="single" w:color="000000" w:sz="6" w:space="0"/>
              <w:bottom w:val="single" w:color="000000" w:sz="6" w:space="0"/>
              <w:right w:val="single" w:color="000000" w:sz="6" w:space="0"/>
            </w:tcBorders>
            <w:noWrap/>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深泽县妇女联合会本级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360" w:lineRule="auto"/>
        <w:ind w:firstLine="640"/>
        <w:jc w:val="left"/>
        <w:outlineLvl w:val="2"/>
      </w:pPr>
      <w:bookmarkStart w:id="10" w:name="_Toc_3_3_0000000011"/>
      <w:r>
        <w:rPr>
          <w:rFonts w:ascii="黑体" w:eastAsia="黑体" w:cs="黑体"/>
          <w:color w:val="000000"/>
          <w:sz w:val="32"/>
        </w:rPr>
        <w:t>二、部门预算安排的总体情况</w:t>
      </w:r>
      <w:bookmarkEnd w:id="10"/>
    </w:p>
    <w:p>
      <w:pPr>
        <w:pStyle w:val="18"/>
      </w:pPr>
      <w:r>
        <w:t>按照预算管理有关规定，目前部门预算的编制实行综合预算管理，即全部收入和支出都反映在预算中。深泽县妇女联合会机关及所属事业单位的收支包含在部门预算中。</w:t>
      </w:r>
    </w:p>
    <w:p>
      <w:pPr>
        <w:pStyle w:val="18"/>
      </w:pPr>
      <w:r>
        <w:t>1、收入说明</w:t>
      </w:r>
    </w:p>
    <w:p>
      <w:pPr>
        <w:pStyle w:val="18"/>
      </w:pPr>
      <w:r>
        <w:t>反映本部门当年全部收入。2026年预算收入59.56万元，其中：一般公共预算收入59.56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深泽县妇女联合会年度部门预算中支出预算的总体情况。2026年支出预算59.56万元，其中基本支出59.56万元，包括人员经费54.30万元和日常公用经费5.26万元；项目支出0.00万元，主要为项目调整.；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59.56万元，较2025年预算增加1.98万元，其中：基本支出增加2.98万元，主要为人员工资及保险调整，基本支出增加。项目支出减少1.00万元，主要为项目调整。预计下年使用的单位资金结余增加0.00万元。</w:t>
      </w:r>
    </w:p>
    <w:p>
      <w:pPr>
        <w:spacing w:before="10" w:after="10" w:line="360" w:lineRule="auto"/>
        <w:ind w:firstLine="640"/>
        <w:jc w:val="left"/>
        <w:outlineLvl w:val="2"/>
      </w:pPr>
      <w:bookmarkStart w:id="11" w:name="_Toc_3_3_0000000012"/>
      <w:r>
        <w:rPr>
          <w:rFonts w:ascii="黑体" w:eastAsia="黑体" w:cs="黑体"/>
          <w:color w:val="000000"/>
          <w:sz w:val="32"/>
        </w:rPr>
        <w:t>三、机关运行经费安排情况</w:t>
      </w:r>
      <w:bookmarkEnd w:id="11"/>
    </w:p>
    <w:p>
      <w:pPr>
        <w:pStyle w:val="19"/>
      </w:pPr>
      <w:r>
        <w:t>2026年，我部门机关运行经费共计安排5.26万元，主要用于日常维修、办公用房水电费、办公用房取暖费、办公用房物业管理费等日常运行支出。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eastAsia="黑体" w:cs="黑体"/>
          <w:color w:val="000000"/>
          <w:sz w:val="32"/>
        </w:rPr>
        <w:t>四、财政拨款“三公”经费预算情况及增减变化原因</w:t>
      </w:r>
      <w:bookmarkEnd w:id="12"/>
    </w:p>
    <w:p>
      <w:pPr>
        <w:pStyle w:val="20"/>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我部门无“三公”经费财政拨款预算。</w:t>
      </w:r>
    </w:p>
    <w:p>
      <w:pPr>
        <w:spacing w:before="10" w:after="10" w:line="360" w:lineRule="auto"/>
        <w:ind w:firstLine="640"/>
        <w:jc w:val="left"/>
        <w:outlineLvl w:val="2"/>
      </w:pPr>
      <w:bookmarkStart w:id="13" w:name="_Toc_3_3_0000000014"/>
      <w:r>
        <w:rPr>
          <w:rFonts w:asci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1"/>
      </w:pPr>
      <w:r>
        <w:t>坚持正确的政治方向，团结、教育全县广大妇女同党中央在思想上、政治上、行动上保持高度一致。紧密围绕县委、县政府的中心任务开展工作，团结、动员和组织妇女群众投身改革开放的社会主义物质文明、精神文明建设中，为建设“精美、富裕”深泽贡献力量。宣传马克思主义妇女观和男女平等思想，教育、引导妇女树立正确的世界观、人生观、价值观，弘扬“自尊、自信、自立、自强”的精神；在全县妇女中积极推动并开展科技文化知识及生产劳动技能等多方面的教育和培训，全面提高妇女素质；培养、选树和表彰各行各业先进妇女，促进妇女人才成长。加强基层妇女组织建设，坚持为妇女儿童服务、为基层服务的工作方针，加强与社会各界的联系，维护妇女儿童合法权益，协调推动全社会为妇女儿童办实事、办好事。指导全县各级妇女组织依据《中华全国妇女联合会章程》和妇女代表大会的任务，开展妇女儿童工作；联系团体会员并给予业务工作指导。承担深泽县妇女儿童工作委员会办公室的工作。</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2"/>
      </w:pPr>
      <w:r>
        <w:t>1、加强思想政治引领，开展“奋进新征程 建功新时代”系列宣传活动，团结、教育全县广大妇女同党中央在思想上、政治上、行动上保持高度一致。</w:t>
      </w:r>
    </w:p>
    <w:p>
      <w:pPr>
        <w:pStyle w:val="22"/>
      </w:pPr>
      <w:r>
        <w:t>绩效目标：深入学习习近平新时代中国特色社会主义思想、二十届历次全会精神，认真贯彻省、市、县委决策部署和上级妇联指示精神。</w:t>
      </w:r>
    </w:p>
    <w:p>
      <w:pPr>
        <w:pStyle w:val="22"/>
      </w:pPr>
      <w:r>
        <w:t>绩效指标：通过举办妇联干部培训班、巾帼大宣讲、培训会、表彰会、专题讲座、观摩会、擂台赛等开展宣传教育活动。</w:t>
      </w:r>
    </w:p>
    <w:p>
      <w:pPr>
        <w:pStyle w:val="22"/>
      </w:pPr>
      <w:r>
        <w:t>2、结合省、市妇联的工作安排，以及县委、县政府的工作要求，创造性地开展妇女儿童工作。</w:t>
      </w:r>
    </w:p>
    <w:p>
      <w:pPr>
        <w:pStyle w:val="22"/>
      </w:pPr>
      <w:r>
        <w:t>绩效目标：做好美丽庭院创建、“河北福嫂燕赵家政”提升工程、“最美家庭”推荐评选工作、妇女儿童之家建设、广泛开展志愿服务活动、扎实推进“知子花开”巾帼家庭教育指导服务站建设及妇女维、困难帮扶等。</w:t>
      </w:r>
    </w:p>
    <w:p>
      <w:pPr>
        <w:pStyle w:val="22"/>
      </w:pPr>
      <w:r>
        <w:t>绩效指标：推进美丽庭院建设，打造美丽庭院示范街、精品线、精品带、精品村,加强妇女之家、妇女微家建设，激活基层妇联活力。广泛开展巾帼志愿服务活动；在全县129个村（社区）全部建立“知子花开”巾帼家庭教育指导服务站。在“三八”“六一”“七一”“国庆”“中秋”“七夕”“重阳”等重大节日节点开展丰富多彩的宣传教育活动。加强对弱势妇女儿童群体的关爱帮扶，做好妇女两癌免费筛查，弱势儿童关爱救助，儿童先心病筛查救治等民生项目，加强对孤儿，留守儿童，困难家庭儿童的关爱帮扶，开展寒暑假儿童关爱服务活动。</w:t>
      </w:r>
    </w:p>
    <w:p>
      <w:pPr>
        <w:pStyle w:val="22"/>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3"/>
      </w:pPr>
      <w:r>
        <w:t>完善制度建设。制定完善预算绩效管理制度、资金管理办法、工作保障制度等，为全年预算绩效目标的实现奠定制度基础。</w:t>
      </w:r>
    </w:p>
    <w:p>
      <w:pPr>
        <w:pStyle w:val="23"/>
      </w:pPr>
      <w:r>
        <w:t>1.加强支出管理。通过优化支出结构、编细编实预算、加快履行政府采购手续、尽快启动项目、及时支付资金、6月底前细化代编预算、按规定及时下达资金等多种措施，确保支出进度达标。</w:t>
      </w:r>
    </w:p>
    <w:p>
      <w:pPr>
        <w:pStyle w:val="23"/>
      </w:pPr>
      <w:r>
        <w:t>2.加强绩效运行监控。按要求开展绩效运行监控，发现问题及时采取措施，确保绩效目标如期保质实现。</w:t>
      </w:r>
    </w:p>
    <w:p>
      <w:pPr>
        <w:pStyle w:val="23"/>
      </w:pPr>
      <w:r>
        <w:t>3.做好绩效自评。按要求开展上年度部门预算绩效自评和重点评价工作，对评价中发现的问题及时整改，调整优化支出结构，提高财政资金使用效益。</w:t>
      </w:r>
    </w:p>
    <w:p>
      <w:pPr>
        <w:pStyle w:val="23"/>
      </w:pPr>
      <w:r>
        <w:t>4.规范财务资产管理。完善财务管理制度，严格审批程序，加强固定资产登记、使用和报废处置管理，做到支出合理，物尽其用。</w:t>
      </w:r>
    </w:p>
    <w:p>
      <w:pPr>
        <w:pStyle w:val="23"/>
      </w:pPr>
      <w:r>
        <w:t>5.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3"/>
        <w:sectPr>
          <w:pgSz w:w="16840" w:h="11900" w:orient="landscape"/>
          <w:pgMar w:top="1361" w:right="1020" w:bottom="1361" w:left="1020" w:header="720" w:footer="720" w:gutter="0"/>
          <w:cols w:space="720" w:num="1"/>
          <w:docGrid w:linePitch="326" w:charSpace="0"/>
        </w:sectPr>
      </w:pPr>
      <w:r>
        <w:t>6.加强宣传培训调研等。加强人员培训，提高本部门职工业务素质；加强调研，提出优化财政资金配置、提高资金使用效益的意见；加大宣传力度，强化预算绩效管理意识，促进预算绩效管理水平进一步提升。</w:t>
      </w:r>
    </w:p>
    <w:p>
      <w:pPr>
        <w:spacing w:before="10" w:after="10" w:line="360" w:lineRule="auto"/>
        <w:ind w:firstLine="640"/>
        <w:jc w:val="left"/>
        <w:outlineLvl w:val="2"/>
        <w:rPr>
          <w:rFonts w:ascii="黑体" w:eastAsia="黑体" w:cs="黑体"/>
          <w:color w:val="000000"/>
          <w:sz w:val="32"/>
        </w:rPr>
      </w:pPr>
      <w:bookmarkStart w:id="14" w:name="_Toc_3_3_0000000015"/>
      <w:r>
        <w:rPr>
          <w:rFonts w:ascii="黑体" w:eastAsia="黑体" w:cs="黑体"/>
          <w:color w:val="000000"/>
          <w:sz w:val="32"/>
        </w:rPr>
        <w:t>六、部门主管专项资金预算安排情况及绩效目标</w:t>
      </w:r>
      <w:bookmarkEnd w:id="14"/>
    </w:p>
    <w:p>
      <w:pPr>
        <w:spacing w:before="10" w:after="10" w:line="360" w:lineRule="auto"/>
        <w:ind w:firstLine="1808" w:firstLineChars="565"/>
        <w:jc w:val="left"/>
        <w:outlineLvl w:val="2"/>
        <w:rPr>
          <w:rFonts w:hint="eastAsia" w:ascii="黑体" w:eastAsia="黑体" w:cs="黑体"/>
          <w:color w:val="000000"/>
          <w:sz w:val="32"/>
          <w:lang w:val="en-US" w:eastAsia="zh-CN"/>
        </w:rPr>
        <w:sectPr>
          <w:pgSz w:w="16840" w:h="11900" w:orient="landscape"/>
          <w:pgMar w:top="1361" w:right="1020" w:bottom="1134" w:left="1020" w:header="720" w:footer="720" w:gutter="0"/>
          <w:cols w:space="720" w:num="1"/>
          <w:docGrid w:linePitch="326" w:charSpace="0"/>
        </w:sectPr>
      </w:pPr>
      <w:r>
        <w:rPr>
          <w:rFonts w:hint="eastAsia" w:ascii="黑体" w:eastAsia="黑体" w:cs="黑体"/>
          <w:color w:val="000000"/>
          <w:sz w:val="32"/>
          <w:lang w:val="en-US" w:eastAsia="zh-CN"/>
        </w:rPr>
        <w:t>无</w:t>
      </w:r>
      <w:bookmarkStart w:id="20" w:name="_GoBack"/>
      <w:bookmarkEnd w:id="20"/>
    </w:p>
    <w:p>
      <w:pPr>
        <w:spacing w:before="10" w:after="10" w:line="360" w:lineRule="auto"/>
        <w:ind w:firstLine="640"/>
        <w:jc w:val="left"/>
        <w:outlineLvl w:val="2"/>
        <w:rPr>
          <w:rFonts w:ascii="黑体" w:eastAsia="黑体" w:cs="黑体"/>
          <w:color w:val="000000"/>
          <w:sz w:val="32"/>
        </w:rPr>
      </w:pPr>
      <w:bookmarkStart w:id="15" w:name="_Toc_3_3_0000000016"/>
      <w:r>
        <w:rPr>
          <w:rFonts w:ascii="黑体" w:eastAsia="黑体" w:cs="黑体"/>
          <w:color w:val="000000"/>
          <w:sz w:val="32"/>
        </w:rPr>
        <w:t>七、部门项目预算安排情况及绩效目标</w:t>
      </w:r>
      <w:bookmarkEnd w:id="15"/>
    </w:p>
    <w:p>
      <w:pPr>
        <w:spacing w:before="10" w:after="10" w:line="360" w:lineRule="auto"/>
        <w:ind w:firstLine="120" w:firstLineChars="50"/>
        <w:jc w:val="left"/>
        <w:outlineLvl w:val="2"/>
        <w:rPr>
          <w:rFonts w:hint="default" w:eastAsia="宋体"/>
          <w:lang w:val="en-US" w:eastAsia="zh-CN"/>
        </w:rPr>
        <w:sectPr>
          <w:pgSz w:w="16840" w:h="11900" w:orient="landscape"/>
          <w:pgMar w:top="1361" w:right="1020" w:bottom="1134" w:left="1020" w:header="720" w:footer="720" w:gutter="0"/>
          <w:cols w:space="720" w:num="1"/>
          <w:docGrid w:linePitch="326" w:charSpace="0"/>
        </w:sectPr>
      </w:pPr>
      <w:r>
        <w:rPr>
          <w:rFonts w:hint="eastAsia"/>
          <w:lang w:val="en-US" w:eastAsia="zh-CN"/>
        </w:rPr>
        <w:t xml:space="preserve">                       无</w:t>
      </w:r>
    </w:p>
    <w:p>
      <w:pPr>
        <w:spacing w:before="10" w:after="10" w:line="240" w:lineRule="auto"/>
        <w:ind w:firstLine="640"/>
        <w:jc w:val="left"/>
        <w:outlineLvl w:val="2"/>
      </w:pPr>
      <w:bookmarkStart w:id="16" w:name="_Toc_3_3_0000000017"/>
      <w:r>
        <w:rPr>
          <w:rFonts w:asci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82"/>
        <w:gridCol w:w="897"/>
        <w:gridCol w:w="1055"/>
        <w:gridCol w:w="1055"/>
        <w:gridCol w:w="660"/>
        <w:gridCol w:w="791"/>
        <w:gridCol w:w="791"/>
        <w:gridCol w:w="897"/>
        <w:gridCol w:w="897"/>
        <w:gridCol w:w="897"/>
        <w:gridCol w:w="897"/>
        <w:gridCol w:w="897"/>
        <w:gridCol w:w="897"/>
        <w:gridCol w:w="897"/>
        <w:gridCol w:w="897"/>
        <w:gridCol w:w="89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bottom w:val="single" w:color="000000" w:sz="6" w:space="0"/>
              <w:right w:val="single" w:color="FFFFFF" w:sz="6" w:space="0"/>
            </w:tcBorders>
            <w:noWrap/>
            <w:vAlign w:val="center"/>
          </w:tcPr>
          <w:p>
            <w:pPr>
              <w:pStyle w:val="9"/>
            </w:pPr>
            <w:r>
              <w:t>713深泽县妇女联合会</w:t>
            </w:r>
          </w:p>
        </w:tc>
        <w:tc>
          <w:tcPr>
            <w:tcW w:w="8676" w:type="dxa"/>
            <w:gridSpan w:val="9"/>
            <w:tcBorders>
              <w:top w:val="single" w:color="FFFFFF" w:sz="6" w:space="0"/>
              <w:left w:val="single" w:color="FFFFFF" w:sz="6" w:space="0"/>
              <w:bottom w:val="single" w:color="000000" w:sz="6" w:space="0"/>
              <w:right w:val="single" w:color="FFFFFF" w:sz="6" w:space="0"/>
            </w:tcBorders>
            <w:noWrap/>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0.06</w:t>
            </w:r>
          </w:p>
        </w:tc>
        <w:tc>
          <w:tcPr>
            <w:tcW w:w="964" w:type="dxa"/>
            <w:vAlign w:val="center"/>
          </w:tcPr>
          <w:p>
            <w:pPr>
              <w:pStyle w:val="15"/>
            </w:pPr>
            <w:r>
              <w:t>0.06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深泽县妇女联合会本级小计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0.06</w:t>
            </w:r>
          </w:p>
        </w:tc>
        <w:tc>
          <w:tcPr>
            <w:tcW w:w="964" w:type="dxa"/>
            <w:vAlign w:val="center"/>
          </w:tcPr>
          <w:p>
            <w:pPr>
              <w:pStyle w:val="15"/>
            </w:pPr>
            <w:r>
              <w:t>0.06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公用经费一</w:t>
            </w:r>
          </w:p>
        </w:tc>
        <w:tc>
          <w:tcPr>
            <w:tcW w:w="964" w:type="dxa"/>
            <w:vAlign w:val="center"/>
          </w:tcPr>
          <w:p>
            <w:pPr>
              <w:pStyle w:val="11"/>
            </w:pPr>
            <w:r>
              <w:t>2.20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3</w:t>
            </w:r>
          </w:p>
        </w:tc>
        <w:tc>
          <w:tcPr>
            <w:tcW w:w="850" w:type="dxa"/>
            <w:vAlign w:val="center"/>
          </w:tcPr>
          <w:p>
            <w:pPr>
              <w:pStyle w:val="11"/>
            </w:pPr>
            <w:r>
              <w:t>0.02</w:t>
            </w:r>
          </w:p>
        </w:tc>
        <w:tc>
          <w:tcPr>
            <w:tcW w:w="964" w:type="dxa"/>
            <w:vAlign w:val="center"/>
          </w:tcPr>
          <w:p>
            <w:pPr>
              <w:pStyle w:val="11"/>
            </w:pPr>
            <w:r>
              <w:t>0.06</w:t>
            </w:r>
          </w:p>
        </w:tc>
        <w:tc>
          <w:tcPr>
            <w:tcW w:w="964" w:type="dxa"/>
            <w:vAlign w:val="center"/>
          </w:tcPr>
          <w:p>
            <w:pPr>
              <w:pStyle w:val="11"/>
            </w:pPr>
            <w:r>
              <w:t>0.06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0.06</w:t>
            </w:r>
          </w:p>
        </w:tc>
      </w:tr>
    </w:tbl>
    <w:p>
      <w:pPr>
        <w:spacing w:before="0" w:after="0" w:line="500" w:lineRule="exact"/>
        <w:ind w:firstLine="420"/>
        <w:jc w:val="left"/>
        <w:outlineLvl w:val="9"/>
      </w:pPr>
      <w:r>
        <w:rPr>
          <w:rFonts w:asci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深泽县妇女联合会（含所属单位）上年末固定资产金额为9.29万元（详见下表）。本年度拟购置固定资产总额为0.00万元，已按要求列入政府采购预算，详见政府采购预算表。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bottom w:val="single" w:color="000000" w:sz="6" w:space="0"/>
              <w:right w:val="single" w:color="FFFFFF" w:sz="6" w:space="0"/>
            </w:tcBorders>
            <w:noWrap/>
            <w:vAlign w:val="center"/>
          </w:tcPr>
          <w:p>
            <w:pPr>
              <w:pStyle w:val="9"/>
            </w:pPr>
            <w:r>
              <w:t>713深泽县妇女联合会</w:t>
            </w:r>
          </w:p>
        </w:tc>
        <w:tc>
          <w:tcPr>
            <w:tcW w:w="5670" w:type="dxa"/>
            <w:gridSpan w:val="2"/>
            <w:tcBorders>
              <w:top w:val="single" w:color="FFFFFF" w:sz="6" w:space="0"/>
              <w:left w:val="single" w:color="FFFFFF" w:sz="6" w:space="0"/>
              <w:bottom w:val="single" w:color="000000" w:sz="6" w:space="0"/>
              <w:right w:val="single" w:color="FFFFFF" w:sz="6" w:space="0"/>
            </w:tcBorders>
            <w:noWrap/>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9.29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7</w:t>
            </w:r>
          </w:p>
        </w:tc>
        <w:tc>
          <w:tcPr>
            <w:tcW w:w="2835" w:type="dxa"/>
            <w:vAlign w:val="center"/>
          </w:tcPr>
          <w:p>
            <w:pPr>
              <w:pStyle w:val="11"/>
            </w:pPr>
            <w:r>
              <w:t>9.29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00"/>
    <w:family w:val="auto"/>
    <w:pitch w:val="default"/>
    <w:sig w:usb0="00000000" w:usb1="00000000" w:usb2="00000000" w:usb3="00000000" w:csb0="00000000" w:csb1="00000000"/>
  </w:font>
  <w:font w:name="方正书宋_GBK">
    <w:altName w:val="宋体"/>
    <w:panose1 w:val="00000000000000000000"/>
    <w:charset w:val="00"/>
    <w:family w:val="auto"/>
    <w:pitch w:val="default"/>
    <w:sig w:usb0="00000000" w:usb1="00000000" w:usb2="00000000" w:usb3="00000000" w:csb0="00000000" w:csb1="00000000"/>
  </w:font>
  <w:font w:name="方正仿宋_GBK">
    <w:altName w:val="宋体"/>
    <w:panose1 w:val="00000000000000000000"/>
    <w:charset w:val="00"/>
    <w:family w:val="auto"/>
    <w:pitch w:val="default"/>
    <w:sig w:usb0="00000000" w:usb1="00000000" w:usb2="00000000" w:usb3="00000000" w:csb0="00000000" w:csb1="00000000"/>
  </w:font>
  <w:font w:name="方正楷体_GBK">
    <w:altName w:val="宋体"/>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evenAndOddHeaders w:val="1"/>
  <w:drawingGridHorizontalSpacing w:val="120"/>
  <w:drawingGridVerticalSpacing w:val="163"/>
  <w:displayHorizontalDrawingGridEvery w:val="0"/>
  <w:displayVerticalDrawingGridEvery w:val="1"/>
  <w:compat>
    <w:spaceForUL/>
    <w:doNotExpandShiftReturn/>
    <w:adjustLineHeightInTable/>
    <w:useFELayout/>
    <w:compatSetting w:name="compatibilityMode" w:uri="http://schemas.microsoft.com/office/word" w:val="12"/>
  </w:compat>
  <w:rsids>
    <w:rsidRoot w:val="00000000"/>
    <w:rsid w:val="3E99153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uk-UA" w:bidi="ar-SA"/>
    </w:rPr>
  </w:style>
  <w:style w:type="paragraph" w:styleId="2">
    <w:name w:val="heading 1"/>
    <w:basedOn w:val="1"/>
    <w:next w:val="1"/>
    <w:qFormat/>
    <w:uiPriority w:val="0"/>
    <w:pPr>
      <w:keepNext/>
      <w:keepLines/>
      <w:spacing w:before="340" w:after="330" w:line="578" w:lineRule="auto"/>
      <w:outlineLvl w:val="0"/>
    </w:pPr>
    <w:rPr>
      <w:b/>
      <w:bCs/>
      <w:kern w:val="44"/>
      <w:sz w:val="44"/>
    </w:rPr>
  </w:style>
  <w:style w:type="paragraph" w:styleId="3">
    <w:name w:val="heading 2"/>
    <w:basedOn w:val="1"/>
    <w:next w:val="1"/>
    <w:qFormat/>
    <w:uiPriority w:val="0"/>
    <w:pPr>
      <w:keepNext/>
      <w:keepLines/>
      <w:spacing w:before="260" w:after="260" w:line="415" w:lineRule="auto"/>
      <w:outlineLvl w:val="1"/>
    </w:pPr>
    <w:rPr>
      <w:rFonts w:ascii="Times New Roman" w:hAnsi="Times New Roman" w:eastAsia="黑体"/>
      <w:b/>
      <w:sz w:val="32"/>
    </w:rPr>
  </w:style>
  <w:style w:type="paragraph" w:styleId="4">
    <w:name w:val="heading 3"/>
    <w:basedOn w:val="1"/>
    <w:next w:val="1"/>
    <w:qFormat/>
    <w:uiPriority w:val="0"/>
    <w:pPr>
      <w:keepNext/>
      <w:keepLines/>
      <w:spacing w:before="260" w:after="260" w:line="415" w:lineRule="auto"/>
      <w:outlineLvl w:val="2"/>
    </w:pPr>
    <w:rPr>
      <w:b/>
      <w:sz w:val="32"/>
    </w:rPr>
  </w:style>
  <w:style w:type="character" w:default="1" w:styleId="6">
    <w:name w:val="Default Paragraph Font"/>
    <w:qFormat/>
    <w:uiPriority w:val="0"/>
  </w:style>
  <w:style w:type="table" w:default="1" w:styleId="5">
    <w:name w:val="Normal Table"/>
    <w:semiHidden/>
    <w:uiPriority w:val="0"/>
    <w:tblPr>
      <w:tblCellMar>
        <w:top w:w="0" w:type="dxa"/>
        <w:left w:w="108" w:type="dxa"/>
        <w:bottom w:w="0" w:type="dxa"/>
        <w:right w:w="108" w:type="dxa"/>
      </w:tblCellMar>
    </w:tblPr>
  </w:style>
  <w:style w:type="paragraph" w:customStyle="1" w:styleId="7">
    <w:name w:val="单元格样式22"/>
    <w:basedOn w:val="1"/>
    <w:qFormat/>
    <w:uiPriority w:val="0"/>
    <w:pPr>
      <w:spacing w:before="0" w:after="0"/>
      <w:ind w:firstLine="0"/>
      <w:jc w:val="right"/>
      <w:outlineLvl w:val="9"/>
    </w:pPr>
    <w:rPr>
      <w:rFonts w:asci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eastAsia="方正书宋_GBK" w:cs="方正书宋_GBK"/>
      <w:b/>
      <w:sz w:val="21"/>
    </w:rPr>
  </w:style>
  <w:style w:type="paragraph" w:customStyle="1" w:styleId="17">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单元格样式23"/>
    <w:qFormat/>
    <w:uiPriority w:val="0"/>
    <w:pPr>
      <w:spacing w:before="0" w:after="0"/>
      <w:ind w:firstLine="0"/>
      <w:jc w:val="right"/>
      <w:outlineLvl w:val="9"/>
    </w:pPr>
    <w:rPr>
      <w:rFonts w:ascii="方正书宋_GBK" w:hAnsi="Times New Roman" w:eastAsia="方正书宋_GBK" w:cs="方正书宋_GBK"/>
      <w:sz w:val="24"/>
      <w:szCs w:val="20"/>
      <w:lang w:val="en-US" w:eastAsia="zh-CN" w:bidi="ar-SA"/>
    </w:rPr>
  </w:style>
  <w:style w:type="paragraph" w:customStyle="1" w:styleId="25">
    <w:name w:val="TOC 2"/>
    <w:basedOn w:val="1"/>
    <w:qFormat/>
    <w:uiPriority w:val="0"/>
    <w:pPr>
      <w:ind w:left="240"/>
    </w:pPr>
  </w:style>
  <w:style w:type="paragraph" w:customStyle="1" w:styleId="26">
    <w:name w:val="TOC 3"/>
    <w:basedOn w:val="1"/>
    <w:qFormat/>
    <w:uiPriority w:val="0"/>
    <w:pPr>
      <w:ind w:left="480"/>
    </w:pPr>
  </w:style>
  <w:style w:type="paragraph" w:customStyle="1" w:styleId="27">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Normal.eit</Template>
  <Pages>23</Pages>
  <Words>0</Words>
  <Characters>8295</Characters>
  <Lines>0</Lines>
  <Paragraphs>128</Paragraphs>
  <TotalTime>5</TotalTime>
  <ScaleCrop>false</ScaleCrop>
  <LinksUpToDate>false</LinksUpToDate>
  <CharactersWithSpaces>11060</CharactersWithSpaces>
  <Application>WPS Office_11.8.2.11019_F1E327BC-269C-435d-A152-05C5408002CA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2026-02-12T13:38:00Z</dcterms:created>
  <dc:creator>Administrator</dc:creator>
  <cp:lastModifiedBy>Administrator</cp:lastModifiedBy>
  <cp:lastPrinted>2026-02-24T02:02:33Z</cp:lastPrinted>
  <dcterms:modified xsi:type="dcterms:W3CDTF">2026-02-24T02:02:37Z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2052-11.8.2.11019</vt:lpwstr>
  </property>
  <property fmtid="{D5CDD505-2E9C-101B-9397-08002B2CF9AE}" pid="3" name="ICV">
    <vt:lpwstr>035EF6EC4EEA42A3BF46716D322CF04A</vt:lpwstr>
  </property>
</Properties>
</file>