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一、深泽县工商业联合会本级收支预算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一、深泽县工商业联合会本级收支预算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714001深泽县工商业联合会本级</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43.53</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35.16</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3.78</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1.54</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3.05</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43.53</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43.53</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43.53</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43.53</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714001深泽县工商业联合会本级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43.53</w:t>
            </w:r>
          </w:p>
        </w:tc>
        <w:tc>
          <w:tcPr>
            <w:tcW w:w="1134" w:type="dxa"/>
            <w:tcBorders>
              <w:left w:val="single" w:sz="6" w:space="0" w:color="000000"/>
              <w:right w:val="single" w:sz="6" w:space="0" w:color="000000"/>
            </w:tcBorders>
            <w:vAlign w:val="center"/>
          </w:tcPr>
          <w:p>
            <w:pPr>
              <w:pStyle w:val="23"/>
            </w:pPr>
            <w:r>
              <w:t>43.53</w:t>
            </w:r>
          </w:p>
        </w:tc>
        <w:tc>
          <w:tcPr>
            <w:tcW w:w="1134" w:type="dxa"/>
            <w:tcBorders>
              <w:left w:val="single" w:sz="6" w:space="0" w:color="000000"/>
              <w:right w:val="single" w:sz="6" w:space="0" w:color="000000"/>
            </w:tcBorders>
            <w:vAlign w:val="center"/>
          </w:tcPr>
          <w:p>
            <w:pPr>
              <w:pStyle w:val="23"/>
            </w:pPr>
            <w:r>
              <w:t>43.53</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20128</w:t>
            </w:r>
          </w:p>
        </w:tc>
        <w:tc>
          <w:tcPr>
            <w:tcW w:w="1559" w:type="dxa"/>
            <w:tcBorders>
              <w:left w:val="single" w:sz="6" w:space="0" w:color="000000"/>
              <w:right w:val="single" w:sz="6" w:space="0" w:color="000000"/>
            </w:tcBorders>
            <w:vAlign w:val="center"/>
          </w:tcPr>
          <w:p>
            <w:pPr>
              <w:pStyle w:val="20"/>
            </w:pPr>
            <w:r>
              <w:t>民主党派及工商联事务</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2012801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714001深泽县工商业联合会本级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43.53</w:t>
            </w:r>
          </w:p>
        </w:tc>
        <w:tc>
          <w:tcPr>
            <w:tcW w:w="1361" w:type="dxa"/>
            <w:tcBorders>
              <w:left w:val="single" w:sz="6" w:space="0" w:color="000000"/>
              <w:right w:val="single" w:sz="6" w:space="0" w:color="000000"/>
            </w:tcBorders>
            <w:vAlign w:val="center"/>
          </w:tcPr>
          <w:p>
            <w:pPr>
              <w:pStyle w:val="23"/>
            </w:pPr>
            <w:r>
              <w:t>43.53</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35.16</w:t>
            </w:r>
          </w:p>
        </w:tc>
        <w:tc>
          <w:tcPr>
            <w:tcW w:w="1361" w:type="dxa"/>
            <w:tcBorders>
              <w:left w:val="single" w:sz="6" w:space="0" w:color="000000"/>
              <w:right w:val="single" w:sz="6" w:space="0" w:color="000000"/>
            </w:tcBorders>
            <w:vAlign w:val="center"/>
          </w:tcPr>
          <w:p>
            <w:pPr>
              <w:pStyle w:val="19"/>
            </w:pPr>
            <w:r>
              <w:t>35.16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20128</w:t>
            </w:r>
          </w:p>
        </w:tc>
        <w:tc>
          <w:tcPr>
            <w:tcW w:w="4535" w:type="dxa"/>
            <w:tcBorders>
              <w:left w:val="single" w:sz="6" w:space="0" w:color="000000"/>
              <w:right w:val="single" w:sz="6" w:space="0" w:color="000000"/>
            </w:tcBorders>
            <w:vAlign w:val="center"/>
          </w:tcPr>
          <w:p>
            <w:pPr>
              <w:pStyle w:val="20"/>
            </w:pPr>
            <w:r>
              <w:t>民主党派及工商联事务</w:t>
            </w:r>
          </w:p>
        </w:tc>
        <w:tc>
          <w:tcPr>
            <w:tcW w:w="1361" w:type="dxa"/>
            <w:tcBorders>
              <w:left w:val="single" w:sz="6" w:space="0" w:color="000000"/>
              <w:right w:val="single" w:sz="6" w:space="0" w:color="000000"/>
            </w:tcBorders>
            <w:vAlign w:val="center"/>
          </w:tcPr>
          <w:p>
            <w:pPr>
              <w:pStyle w:val="19"/>
            </w:pPr>
            <w:r>
              <w:t>35.16</w:t>
            </w:r>
          </w:p>
        </w:tc>
        <w:tc>
          <w:tcPr>
            <w:tcW w:w="1361" w:type="dxa"/>
            <w:tcBorders>
              <w:left w:val="single" w:sz="6" w:space="0" w:color="000000"/>
              <w:right w:val="single" w:sz="6" w:space="0" w:color="000000"/>
            </w:tcBorders>
            <w:vAlign w:val="center"/>
          </w:tcPr>
          <w:p>
            <w:pPr>
              <w:pStyle w:val="19"/>
            </w:pPr>
            <w:r>
              <w:t>35.16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2012801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35.16</w:t>
            </w:r>
          </w:p>
        </w:tc>
        <w:tc>
          <w:tcPr>
            <w:tcW w:w="1361" w:type="dxa"/>
            <w:tcBorders>
              <w:left w:val="single" w:sz="6" w:space="0" w:color="000000"/>
              <w:right w:val="single" w:sz="6" w:space="0" w:color="000000"/>
            </w:tcBorders>
            <w:vAlign w:val="center"/>
          </w:tcPr>
          <w:p>
            <w:pPr>
              <w:pStyle w:val="19"/>
            </w:pPr>
            <w:r>
              <w:t>35.16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3.78</w:t>
            </w:r>
          </w:p>
        </w:tc>
        <w:tc>
          <w:tcPr>
            <w:tcW w:w="1361" w:type="dxa"/>
            <w:tcBorders>
              <w:left w:val="single" w:sz="6" w:space="0" w:color="000000"/>
              <w:right w:val="single" w:sz="6" w:space="0" w:color="000000"/>
            </w:tcBorders>
            <w:vAlign w:val="center"/>
          </w:tcPr>
          <w:p>
            <w:pPr>
              <w:pStyle w:val="19"/>
            </w:pPr>
            <w:r>
              <w:t>3.78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3.78</w:t>
            </w:r>
          </w:p>
        </w:tc>
        <w:tc>
          <w:tcPr>
            <w:tcW w:w="1361" w:type="dxa"/>
            <w:tcBorders>
              <w:left w:val="single" w:sz="6" w:space="0" w:color="000000"/>
              <w:right w:val="single" w:sz="6" w:space="0" w:color="000000"/>
            </w:tcBorders>
            <w:vAlign w:val="center"/>
          </w:tcPr>
          <w:p>
            <w:pPr>
              <w:pStyle w:val="19"/>
            </w:pPr>
            <w:r>
              <w:t>3.78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3.78</w:t>
            </w:r>
          </w:p>
        </w:tc>
        <w:tc>
          <w:tcPr>
            <w:tcW w:w="1361" w:type="dxa"/>
            <w:tcBorders>
              <w:left w:val="single" w:sz="6" w:space="0" w:color="000000"/>
              <w:right w:val="single" w:sz="6" w:space="0" w:color="000000"/>
            </w:tcBorders>
            <w:vAlign w:val="center"/>
          </w:tcPr>
          <w:p>
            <w:pPr>
              <w:pStyle w:val="19"/>
            </w:pPr>
            <w:r>
              <w:t>3.78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1.54</w:t>
            </w:r>
          </w:p>
        </w:tc>
        <w:tc>
          <w:tcPr>
            <w:tcW w:w="1361" w:type="dxa"/>
            <w:tcBorders>
              <w:left w:val="single" w:sz="6" w:space="0" w:color="000000"/>
              <w:right w:val="single" w:sz="6" w:space="0" w:color="000000"/>
            </w:tcBorders>
            <w:vAlign w:val="center"/>
          </w:tcPr>
          <w:p>
            <w:pPr>
              <w:pStyle w:val="19"/>
            </w:pPr>
            <w:r>
              <w:t>1.54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1.54</w:t>
            </w:r>
          </w:p>
        </w:tc>
        <w:tc>
          <w:tcPr>
            <w:tcW w:w="1361" w:type="dxa"/>
            <w:tcBorders>
              <w:left w:val="single" w:sz="6" w:space="0" w:color="000000"/>
              <w:right w:val="single" w:sz="6" w:space="0" w:color="000000"/>
            </w:tcBorders>
            <w:vAlign w:val="center"/>
          </w:tcPr>
          <w:p>
            <w:pPr>
              <w:pStyle w:val="19"/>
            </w:pPr>
            <w:r>
              <w:t>1.54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1.54</w:t>
            </w:r>
          </w:p>
        </w:tc>
        <w:tc>
          <w:tcPr>
            <w:tcW w:w="1361" w:type="dxa"/>
            <w:tcBorders>
              <w:left w:val="single" w:sz="6" w:space="0" w:color="000000"/>
              <w:right w:val="single" w:sz="6" w:space="0" w:color="000000"/>
            </w:tcBorders>
            <w:vAlign w:val="center"/>
          </w:tcPr>
          <w:p>
            <w:pPr>
              <w:pStyle w:val="19"/>
            </w:pPr>
            <w:r>
              <w:t>1.54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3.05</w:t>
            </w:r>
          </w:p>
        </w:tc>
        <w:tc>
          <w:tcPr>
            <w:tcW w:w="1361" w:type="dxa"/>
            <w:tcBorders>
              <w:left w:val="single" w:sz="6" w:space="0" w:color="000000"/>
              <w:right w:val="single" w:sz="6" w:space="0" w:color="000000"/>
            </w:tcBorders>
            <w:vAlign w:val="center"/>
          </w:tcPr>
          <w:p>
            <w:pPr>
              <w:pStyle w:val="19"/>
            </w:pPr>
            <w:r>
              <w:t>3.05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3.05</w:t>
            </w:r>
          </w:p>
        </w:tc>
        <w:tc>
          <w:tcPr>
            <w:tcW w:w="1361" w:type="dxa"/>
            <w:tcBorders>
              <w:left w:val="single" w:sz="6" w:space="0" w:color="000000"/>
              <w:right w:val="single" w:sz="6" w:space="0" w:color="000000"/>
            </w:tcBorders>
            <w:vAlign w:val="center"/>
          </w:tcPr>
          <w:p>
            <w:pPr>
              <w:pStyle w:val="19"/>
            </w:pPr>
            <w:r>
              <w:t>3.05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3.05</w:t>
            </w:r>
          </w:p>
        </w:tc>
        <w:tc>
          <w:tcPr>
            <w:tcW w:w="1361" w:type="dxa"/>
            <w:tcBorders>
              <w:left w:val="single" w:sz="6" w:space="0" w:color="000000"/>
              <w:right w:val="single" w:sz="6" w:space="0" w:color="000000"/>
            </w:tcBorders>
            <w:vAlign w:val="center"/>
          </w:tcPr>
          <w:p>
            <w:pPr>
              <w:pStyle w:val="19"/>
            </w:pPr>
            <w:r>
              <w:t>3.05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714001深泽县工商业联合会本级</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43.53</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35.16</w:t>
            </w:r>
          </w:p>
        </w:tc>
        <w:tc>
          <w:tcPr>
            <w:tcW w:w="1474" w:type="dxa"/>
            <w:tcBorders>
              <w:left w:val="single" w:sz="6" w:space="0" w:color="000000"/>
              <w:right w:val="single" w:sz="6" w:space="0" w:color="000000"/>
            </w:tcBorders>
            <w:vAlign w:val="center"/>
          </w:tcPr>
          <w:p>
            <w:pPr>
              <w:pStyle w:val="19"/>
            </w:pPr>
            <w:r>
              <w:t>35.16</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3.78</w:t>
            </w:r>
          </w:p>
        </w:tc>
        <w:tc>
          <w:tcPr>
            <w:tcW w:w="1474" w:type="dxa"/>
            <w:tcBorders>
              <w:left w:val="single" w:sz="6" w:space="0" w:color="000000"/>
              <w:right w:val="single" w:sz="6" w:space="0" w:color="000000"/>
            </w:tcBorders>
            <w:vAlign w:val="center"/>
          </w:tcPr>
          <w:p>
            <w:pPr>
              <w:pStyle w:val="19"/>
            </w:pPr>
            <w:r>
              <w:t>3.78</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1.54</w:t>
            </w:r>
          </w:p>
        </w:tc>
        <w:tc>
          <w:tcPr>
            <w:tcW w:w="1474" w:type="dxa"/>
            <w:tcBorders>
              <w:left w:val="single" w:sz="6" w:space="0" w:color="000000"/>
              <w:right w:val="single" w:sz="6" w:space="0" w:color="000000"/>
            </w:tcBorders>
            <w:vAlign w:val="center"/>
          </w:tcPr>
          <w:p>
            <w:pPr>
              <w:pStyle w:val="19"/>
            </w:pPr>
            <w:r>
              <w:t>1.54</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3.05</w:t>
            </w:r>
          </w:p>
        </w:tc>
        <w:tc>
          <w:tcPr>
            <w:tcW w:w="1474" w:type="dxa"/>
            <w:tcBorders>
              <w:left w:val="single" w:sz="6" w:space="0" w:color="000000"/>
              <w:right w:val="single" w:sz="6" w:space="0" w:color="000000"/>
            </w:tcBorders>
            <w:vAlign w:val="center"/>
          </w:tcPr>
          <w:p>
            <w:pPr>
              <w:pStyle w:val="19"/>
            </w:pPr>
            <w:r>
              <w:t>3.05</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43.53</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43.53</w:t>
            </w:r>
          </w:p>
        </w:tc>
        <w:tc>
          <w:tcPr>
            <w:tcW w:w="1474" w:type="dxa"/>
            <w:tcBorders>
              <w:left w:val="single" w:sz="6" w:space="0" w:color="000000"/>
              <w:right w:val="single" w:sz="6" w:space="0" w:color="000000"/>
            </w:tcBorders>
            <w:vAlign w:val="center"/>
          </w:tcPr>
          <w:p>
            <w:pPr>
              <w:pStyle w:val="23"/>
            </w:pPr>
            <w:r>
              <w:t>43.53</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43.53</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43.53</w:t>
            </w:r>
          </w:p>
        </w:tc>
        <w:tc>
          <w:tcPr>
            <w:tcW w:w="1474" w:type="dxa"/>
            <w:tcBorders>
              <w:left w:val="single" w:sz="6" w:space="0" w:color="000000"/>
              <w:right w:val="single" w:sz="6" w:space="0" w:color="000000"/>
            </w:tcBorders>
            <w:vAlign w:val="center"/>
          </w:tcPr>
          <w:p>
            <w:pPr>
              <w:pStyle w:val="23"/>
            </w:pPr>
            <w:r>
              <w:t>43.53</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714001深泽县工商业联合会本级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43.53</w:t>
            </w:r>
          </w:p>
        </w:tc>
        <w:tc>
          <w:tcPr>
            <w:tcW w:w="2551" w:type="dxa"/>
            <w:tcBorders>
              <w:left w:val="single" w:sz="6" w:space="0" w:color="000000"/>
              <w:right w:val="single" w:sz="6" w:space="0" w:color="000000"/>
            </w:tcBorders>
            <w:vAlign w:val="center"/>
          </w:tcPr>
          <w:p>
            <w:pPr>
              <w:pStyle w:val="23"/>
            </w:pPr>
            <w:r>
              <w:t>43.53</w:t>
            </w:r>
          </w:p>
        </w:tc>
        <w:tc>
          <w:tcPr>
            <w:tcW w:w="2551" w:type="dxa"/>
            <w:vAlign w:val="center"/>
          </w:tcPr>
          <w:p>
            <w:pPr>
              <w:pStyle w:val="23"/>
            </w:pP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35.16</w:t>
            </w:r>
          </w:p>
        </w:tc>
        <w:tc>
          <w:tcPr>
            <w:tcW w:w="2551" w:type="dxa"/>
            <w:tcBorders>
              <w:left w:val="single" w:sz="6" w:space="0" w:color="000000"/>
              <w:right w:val="single" w:sz="6" w:space="0" w:color="000000"/>
            </w:tcBorders>
            <w:vAlign w:val="center"/>
          </w:tcPr>
          <w:p>
            <w:pPr>
              <w:pStyle w:val="19"/>
            </w:pPr>
            <w:r>
              <w:t>35.16</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20128</w:t>
            </w:r>
          </w:p>
        </w:tc>
        <w:tc>
          <w:tcPr>
            <w:tcW w:w="4535" w:type="dxa"/>
            <w:tcBorders>
              <w:left w:val="single" w:sz="6" w:space="0" w:color="000000"/>
              <w:right w:val="single" w:sz="6" w:space="0" w:color="000000"/>
            </w:tcBorders>
            <w:vAlign w:val="center"/>
          </w:tcPr>
          <w:p>
            <w:pPr>
              <w:pStyle w:val="20"/>
            </w:pPr>
            <w:r>
              <w:t>民主党派及工商联事务</w:t>
            </w:r>
          </w:p>
        </w:tc>
        <w:tc>
          <w:tcPr>
            <w:tcW w:w="2551" w:type="dxa"/>
            <w:tcBorders>
              <w:left w:val="single" w:sz="6" w:space="0" w:color="000000"/>
              <w:right w:val="single" w:sz="6" w:space="0" w:color="000000"/>
            </w:tcBorders>
            <w:vAlign w:val="center"/>
          </w:tcPr>
          <w:p>
            <w:pPr>
              <w:pStyle w:val="19"/>
            </w:pPr>
            <w:r>
              <w:t>35.16</w:t>
            </w:r>
          </w:p>
        </w:tc>
        <w:tc>
          <w:tcPr>
            <w:tcW w:w="2551" w:type="dxa"/>
            <w:tcBorders>
              <w:left w:val="single" w:sz="6" w:space="0" w:color="000000"/>
              <w:right w:val="single" w:sz="6" w:space="0" w:color="000000"/>
            </w:tcBorders>
            <w:vAlign w:val="center"/>
          </w:tcPr>
          <w:p>
            <w:pPr>
              <w:pStyle w:val="19"/>
            </w:pPr>
            <w:r>
              <w:t>35.16</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2012801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35.16</w:t>
            </w:r>
          </w:p>
        </w:tc>
        <w:tc>
          <w:tcPr>
            <w:tcW w:w="2551" w:type="dxa"/>
            <w:tcBorders>
              <w:left w:val="single" w:sz="6" w:space="0" w:color="000000"/>
              <w:right w:val="single" w:sz="6" w:space="0" w:color="000000"/>
            </w:tcBorders>
            <w:vAlign w:val="center"/>
          </w:tcPr>
          <w:p>
            <w:pPr>
              <w:pStyle w:val="19"/>
            </w:pPr>
            <w:r>
              <w:t>35.16</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3.78</w:t>
            </w:r>
          </w:p>
        </w:tc>
        <w:tc>
          <w:tcPr>
            <w:tcW w:w="2551" w:type="dxa"/>
            <w:tcBorders>
              <w:left w:val="single" w:sz="6" w:space="0" w:color="000000"/>
              <w:right w:val="single" w:sz="6" w:space="0" w:color="000000"/>
            </w:tcBorders>
            <w:vAlign w:val="center"/>
          </w:tcPr>
          <w:p>
            <w:pPr>
              <w:pStyle w:val="19"/>
            </w:pPr>
            <w:r>
              <w:t>3.78</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3.78</w:t>
            </w:r>
          </w:p>
        </w:tc>
        <w:tc>
          <w:tcPr>
            <w:tcW w:w="2551" w:type="dxa"/>
            <w:tcBorders>
              <w:left w:val="single" w:sz="6" w:space="0" w:color="000000"/>
              <w:right w:val="single" w:sz="6" w:space="0" w:color="000000"/>
            </w:tcBorders>
            <w:vAlign w:val="center"/>
          </w:tcPr>
          <w:p>
            <w:pPr>
              <w:pStyle w:val="19"/>
            </w:pPr>
            <w:r>
              <w:t>3.78</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3.78</w:t>
            </w:r>
          </w:p>
        </w:tc>
        <w:tc>
          <w:tcPr>
            <w:tcW w:w="2551" w:type="dxa"/>
            <w:tcBorders>
              <w:left w:val="single" w:sz="6" w:space="0" w:color="000000"/>
              <w:right w:val="single" w:sz="6" w:space="0" w:color="000000"/>
            </w:tcBorders>
            <w:vAlign w:val="center"/>
          </w:tcPr>
          <w:p>
            <w:pPr>
              <w:pStyle w:val="19"/>
            </w:pPr>
            <w:r>
              <w:t>3.78</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1.54</w:t>
            </w:r>
          </w:p>
        </w:tc>
        <w:tc>
          <w:tcPr>
            <w:tcW w:w="2551" w:type="dxa"/>
            <w:tcBorders>
              <w:left w:val="single" w:sz="6" w:space="0" w:color="000000"/>
              <w:right w:val="single" w:sz="6" w:space="0" w:color="000000"/>
            </w:tcBorders>
            <w:vAlign w:val="center"/>
          </w:tcPr>
          <w:p>
            <w:pPr>
              <w:pStyle w:val="19"/>
            </w:pPr>
            <w:r>
              <w:t>1.54</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1.54</w:t>
            </w:r>
          </w:p>
        </w:tc>
        <w:tc>
          <w:tcPr>
            <w:tcW w:w="2551" w:type="dxa"/>
            <w:tcBorders>
              <w:left w:val="single" w:sz="6" w:space="0" w:color="000000"/>
              <w:right w:val="single" w:sz="6" w:space="0" w:color="000000"/>
            </w:tcBorders>
            <w:vAlign w:val="center"/>
          </w:tcPr>
          <w:p>
            <w:pPr>
              <w:pStyle w:val="19"/>
            </w:pPr>
            <w:r>
              <w:t>1.54</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1.54</w:t>
            </w:r>
          </w:p>
        </w:tc>
        <w:tc>
          <w:tcPr>
            <w:tcW w:w="2551" w:type="dxa"/>
            <w:tcBorders>
              <w:left w:val="single" w:sz="6" w:space="0" w:color="000000"/>
              <w:right w:val="single" w:sz="6" w:space="0" w:color="000000"/>
            </w:tcBorders>
            <w:vAlign w:val="center"/>
          </w:tcPr>
          <w:p>
            <w:pPr>
              <w:pStyle w:val="19"/>
            </w:pPr>
            <w:r>
              <w:t>1.54</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3.05</w:t>
            </w:r>
          </w:p>
        </w:tc>
        <w:tc>
          <w:tcPr>
            <w:tcW w:w="2551" w:type="dxa"/>
            <w:tcBorders>
              <w:left w:val="single" w:sz="6" w:space="0" w:color="000000"/>
              <w:right w:val="single" w:sz="6" w:space="0" w:color="000000"/>
            </w:tcBorders>
            <w:vAlign w:val="center"/>
          </w:tcPr>
          <w:p>
            <w:pPr>
              <w:pStyle w:val="19"/>
            </w:pPr>
            <w:r>
              <w:t>3.05</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3.05</w:t>
            </w:r>
          </w:p>
        </w:tc>
        <w:tc>
          <w:tcPr>
            <w:tcW w:w="2551" w:type="dxa"/>
            <w:tcBorders>
              <w:left w:val="single" w:sz="6" w:space="0" w:color="000000"/>
              <w:right w:val="single" w:sz="6" w:space="0" w:color="000000"/>
            </w:tcBorders>
            <w:vAlign w:val="center"/>
          </w:tcPr>
          <w:p>
            <w:pPr>
              <w:pStyle w:val="19"/>
            </w:pPr>
            <w:r>
              <w:t>3.05</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3.05</w:t>
            </w:r>
          </w:p>
        </w:tc>
        <w:tc>
          <w:tcPr>
            <w:tcW w:w="2551" w:type="dxa"/>
            <w:tcBorders>
              <w:left w:val="single" w:sz="6" w:space="0" w:color="000000"/>
              <w:right w:val="single" w:sz="6" w:space="0" w:color="000000"/>
            </w:tcBorders>
            <w:vAlign w:val="center"/>
          </w:tcPr>
          <w:p>
            <w:pPr>
              <w:pStyle w:val="19"/>
            </w:pPr>
            <w:r>
              <w:t>3.05</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714001深泽县工商业联合会本级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43.53</w:t>
            </w:r>
          </w:p>
        </w:tc>
        <w:tc>
          <w:tcPr>
            <w:tcW w:w="2551" w:type="dxa"/>
            <w:tcBorders>
              <w:left w:val="single" w:sz="6" w:space="0" w:color="000000"/>
              <w:right w:val="single" w:sz="6" w:space="0" w:color="000000"/>
            </w:tcBorders>
            <w:vAlign w:val="center"/>
          </w:tcPr>
          <w:p>
            <w:pPr>
              <w:pStyle w:val="23"/>
            </w:pPr>
            <w:r>
              <w:t>39.47</w:t>
            </w:r>
          </w:p>
        </w:tc>
        <w:tc>
          <w:tcPr>
            <w:tcW w:w="2551" w:type="dxa"/>
            <w:vAlign w:val="center"/>
          </w:tcPr>
          <w:p>
            <w:pPr>
              <w:pStyle w:val="23"/>
            </w:pPr>
            <w:r>
              <w:t>4.06</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35.00</w:t>
            </w:r>
          </w:p>
        </w:tc>
        <w:tc>
          <w:tcPr>
            <w:tcW w:w="2551" w:type="dxa"/>
            <w:tcBorders>
              <w:left w:val="single" w:sz="6" w:space="0" w:color="000000"/>
              <w:right w:val="single" w:sz="6" w:space="0" w:color="000000"/>
            </w:tcBorders>
            <w:vAlign w:val="center"/>
          </w:tcPr>
          <w:p>
            <w:pPr>
              <w:pStyle w:val="19"/>
            </w:pPr>
            <w:r>
              <w:t>35.00</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15.42</w:t>
            </w:r>
          </w:p>
        </w:tc>
        <w:tc>
          <w:tcPr>
            <w:tcW w:w="2551" w:type="dxa"/>
            <w:tcBorders>
              <w:left w:val="single" w:sz="6" w:space="0" w:color="000000"/>
              <w:right w:val="single" w:sz="6" w:space="0" w:color="000000"/>
            </w:tcBorders>
            <w:vAlign w:val="center"/>
          </w:tcPr>
          <w:p>
            <w:pPr>
              <w:pStyle w:val="19"/>
            </w:pPr>
            <w:r>
              <w:t>15.42</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4.43</w:t>
            </w:r>
          </w:p>
        </w:tc>
        <w:tc>
          <w:tcPr>
            <w:tcW w:w="2551" w:type="dxa"/>
            <w:tcBorders>
              <w:left w:val="single" w:sz="6" w:space="0" w:color="000000"/>
              <w:right w:val="single" w:sz="6" w:space="0" w:color="000000"/>
            </w:tcBorders>
            <w:vAlign w:val="center"/>
          </w:tcPr>
          <w:p>
            <w:pPr>
              <w:pStyle w:val="19"/>
            </w:pPr>
            <w:r>
              <w:t>4.43</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6.68</w:t>
            </w:r>
          </w:p>
        </w:tc>
        <w:tc>
          <w:tcPr>
            <w:tcW w:w="2551" w:type="dxa"/>
            <w:tcBorders>
              <w:left w:val="single" w:sz="6" w:space="0" w:color="000000"/>
              <w:right w:val="single" w:sz="6" w:space="0" w:color="000000"/>
            </w:tcBorders>
            <w:vAlign w:val="center"/>
          </w:tcPr>
          <w:p>
            <w:pPr>
              <w:pStyle w:val="19"/>
            </w:pPr>
            <w:r>
              <w:t>6.68</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3.78</w:t>
            </w:r>
          </w:p>
        </w:tc>
        <w:tc>
          <w:tcPr>
            <w:tcW w:w="2551" w:type="dxa"/>
            <w:tcBorders>
              <w:left w:val="single" w:sz="6" w:space="0" w:color="000000"/>
              <w:right w:val="single" w:sz="6" w:space="0" w:color="000000"/>
            </w:tcBorders>
            <w:vAlign w:val="center"/>
          </w:tcPr>
          <w:p>
            <w:pPr>
              <w:pStyle w:val="19"/>
            </w:pPr>
            <w:r>
              <w:t>3.78</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1.54</w:t>
            </w:r>
          </w:p>
        </w:tc>
        <w:tc>
          <w:tcPr>
            <w:tcW w:w="2551" w:type="dxa"/>
            <w:tcBorders>
              <w:left w:val="single" w:sz="6" w:space="0" w:color="000000"/>
              <w:right w:val="single" w:sz="6" w:space="0" w:color="000000"/>
            </w:tcBorders>
            <w:vAlign w:val="center"/>
          </w:tcPr>
          <w:p>
            <w:pPr>
              <w:pStyle w:val="19"/>
            </w:pPr>
            <w:r>
              <w:t>1.54</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0.10</w:t>
            </w:r>
          </w:p>
        </w:tc>
        <w:tc>
          <w:tcPr>
            <w:tcW w:w="2551" w:type="dxa"/>
            <w:tcBorders>
              <w:left w:val="single" w:sz="6" w:space="0" w:color="000000"/>
              <w:right w:val="single" w:sz="6" w:space="0" w:color="000000"/>
            </w:tcBorders>
            <w:vAlign w:val="center"/>
          </w:tcPr>
          <w:p>
            <w:pPr>
              <w:pStyle w:val="19"/>
            </w:pPr>
            <w:r>
              <w:t>0.10</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3.05</w:t>
            </w:r>
          </w:p>
        </w:tc>
        <w:tc>
          <w:tcPr>
            <w:tcW w:w="2551" w:type="dxa"/>
            <w:tcBorders>
              <w:left w:val="single" w:sz="6" w:space="0" w:color="000000"/>
              <w:right w:val="single" w:sz="6" w:space="0" w:color="000000"/>
            </w:tcBorders>
            <w:vAlign w:val="center"/>
          </w:tcPr>
          <w:p>
            <w:pPr>
              <w:pStyle w:val="19"/>
            </w:pPr>
            <w:r>
              <w:t>3.05</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4.06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4.06</w:t>
            </w: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1.90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1.90</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2.16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2.16</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4.47</w:t>
            </w:r>
          </w:p>
        </w:tc>
        <w:tc>
          <w:tcPr>
            <w:tcW w:w="2551" w:type="dxa"/>
            <w:tcBorders>
              <w:left w:val="single" w:sz="6" w:space="0" w:color="000000"/>
              <w:right w:val="single" w:sz="6" w:space="0" w:color="000000"/>
            </w:tcBorders>
            <w:vAlign w:val="center"/>
          </w:tcPr>
          <w:p>
            <w:pPr>
              <w:pStyle w:val="19"/>
            </w:pPr>
            <w:r>
              <w:t>4.47</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4.47</w:t>
            </w:r>
          </w:p>
        </w:tc>
        <w:tc>
          <w:tcPr>
            <w:tcW w:w="2551" w:type="dxa"/>
            <w:tcBorders>
              <w:left w:val="single" w:sz="6" w:space="0" w:color="000000"/>
              <w:right w:val="single" w:sz="6" w:space="0" w:color="000000"/>
            </w:tcBorders>
            <w:vAlign w:val="center"/>
          </w:tcPr>
          <w:p>
            <w:pPr>
              <w:pStyle w:val="19"/>
            </w:pPr>
            <w:r>
              <w:t>4.47</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714001深泽县工商业联合会本级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714001深泽县工商业联合会本级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714001深泽县工商业联合会本级</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right w:val="single" w:sz="6" w:space="0" w:color="000000"/>
            </w:tcBorders>
            <w:vAlign w:val="center"/>
          </w:tcPr>
          <w:p>
            <w:pPr>
              <w:pStyle w:val="20"/>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深泽县工商业联合会本级2026年单位预算信息公开情况说明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按照《中华人民共和国预算法》、《地方预决算公开操作规程》和《关于进一步推进预算公开工作的实施意见》规定，现将深泽县工商业联合会本级2026年单位预算公开如下：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1、根据工商联章程，组织做好换届后微调工作；</w:t>
      </w:r>
    </w:p>
    <w:p>
      <w:pPr>
        <w:pStyle w:val="25"/>
      </w:pPr>
      <w:r>
        <w:t>2、发挥参政议政作用；</w:t>
      </w:r>
    </w:p>
    <w:p>
      <w:pPr>
        <w:pStyle w:val="25"/>
      </w:pPr>
      <w:r>
        <w:t>3、宣传国家的方针、政策、加强和改进思想政治工作，对会员进行团结、帮助、教育、引导；</w:t>
      </w:r>
    </w:p>
    <w:p>
      <w:pPr>
        <w:pStyle w:val="25"/>
      </w:pPr>
      <w:r>
        <w:t>4、代表和维护会员的合法权益；</w:t>
      </w:r>
    </w:p>
    <w:p>
      <w:pPr>
        <w:pStyle w:val="25"/>
      </w:pPr>
      <w:r>
        <w:t>5、发挥民间商会作用，履行商会职能；</w:t>
      </w:r>
    </w:p>
    <w:p>
      <w:pPr>
        <w:pStyle w:val="25"/>
      </w:pPr>
      <w:r>
        <w:t>6、开展工商联相关业务培训；</w:t>
      </w:r>
    </w:p>
    <w:p>
      <w:pPr>
        <w:pStyle w:val="25"/>
      </w:pPr>
      <w:r>
        <w:t>7、按照有关规定开展和组织商业协会工作；</w:t>
      </w:r>
    </w:p>
    <w:p>
      <w:pPr>
        <w:pStyle w:val="25"/>
      </w:pPr>
      <w:r>
        <w:t>8、为会员和民营企业解决经济纠纷，帮助解决生产经营中的困难和问题。</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深泽县工商业联合会本级</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43.53万元，其中：一般公共预算收入43.53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深泽县工商业联合会本级年度单位预算中支出预算的总体情况。2026年支出预算43.53万元，其中基本支出43.53万元，包括人员经费39.47万元和日常公用经费4.06万元；项目支出0.00万元，主要为年初无安排项目支出。；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2026年预算收支安排43.53万元，较2025年预算增加11.65万元，其中：基本支出增加12.65万元，主要为2025年人员增加1人。项目支出减少1.00万元，主要为年初无安排项目支出</w:t>
      </w:r>
      <w:bookmarkStart w:id="1" w:name="_GoBack"/>
      <w:bookmarkEnd w:id="1"/>
      <w:r>
        <w:t>。预计下年使用的单位资金结余增加0.00万元。</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2026年，我单位机关运行经费共计安排4.06万元，主要用于日常维修、办公用房水电费、办公用房取暖费、办公用房物业管理费等日常运行支出。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年初我单位没有安排公务用车购置及运维费、公务接待费。</w:t>
      </w:r>
    </w:p>
    <w:p>
      <w:pPr>
        <w:spacing w:before="10" w:after="10" w:line="240" w:lineRule="auto"/>
        <w:ind w:firstLine="640"/>
        <w:jc w:val="left"/>
        <w:outlineLvl w:val="5"/>
        <w:rPr>
          <w:rFonts w:ascii="黑体" w:eastAsia="黑体" w:cs="黑体" w:hAnsi="黑体"/>
          <w:color w:val="000000"/>
          <w:sz w:val="32"/>
        </w:rPr>
      </w:pPr>
      <w:r>
        <w:rPr>
          <w:rFonts w:ascii="黑体" w:eastAsia="黑体" w:cs="黑体" w:hAnsi="黑体"/>
          <w:color w:val="000000"/>
          <w:sz w:val="32"/>
        </w:rPr>
        <w:t>五、单位项目预算安排情况及绩效目标</w:t>
      </w: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方正仿宋_GBK" w:eastAsia="方正仿宋_GBK" w:cs="方正仿宋_GBK" w:hAnsi="方正仿宋_GBK"/>
          <w:color w:val="000000"/>
          <w:sz w:val="28"/>
        </w:rPr>
        <w:t>我单位无预算项目。</w:t>
      </w: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714001深泽县工商业联合会本级</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深泽县工商业联合会本级上年末固定资产金额为4.05万元（详见下表）。本年度拟购置固定资产总额为0.00万元，已按要求列入政府采购预算，详见政府采购预算表。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714001深泽县工商业联合会本级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r>
              <w:t>4.05</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14</w:t>
            </w:r>
          </w:p>
        </w:tc>
        <w:tc>
          <w:tcPr>
            <w:tcW w:w="2835" w:type="dxa"/>
            <w:vAlign w:val="center"/>
          </w:tcPr>
          <w:p>
            <w:pPr>
              <w:pStyle w:val="19"/>
            </w:pPr>
            <w:r>
              <w:t>4.05</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19</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18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宋体"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6">
    <w:name w:val="单元格样式21"/>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7">
    <w:name w:val="单元格样式20"/>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1"/>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9">
    <w:name w:val="单元格样式4"/>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0">
    <w:name w:val="单元格样式2"/>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1">
    <w:name w:val="单元格样式3"/>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2">
    <w:name w:val="单元格样式6"/>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3">
    <w:name w:val="单元格样式7"/>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4">
    <w:name w:val="单元格样式5"/>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0">
    <w:name w:val="TOC 4"/>
    <w:basedOn w:val="0"/>
    <w:pPr>
      <w:ind w:left="720"/>
    </w:pPr>
  </w:style>
  <w:style w:type="paragraph" w:customStyle="1" w:styleId="31">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customProps>
</customData>
</file>

<file path=customXml/itemProps1.xml><?xml version="1.0" encoding="utf-8"?>
<ds:datastoreItem xmlns:ds="http://schemas.openxmlformats.org/officeDocument/2006/customXml" ds:itemID="{B75353C8-9863-4A46-B7D6-FC0946EE905B}">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4</TotalTime>
  <Application>Yozo_Office27021597764231179</Application>
  <Pages>18</Pages>
  <Words>0</Words>
  <Characters>5463</Characters>
  <Lines>0</Lines>
  <Paragraphs>86</Paragraphs>
  <CharactersWithSpaces>7285</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hp</cp:lastModifiedBy>
  <cp:revision>1</cp:revision>
  <dcterms:created xsi:type="dcterms:W3CDTF">2026-02-10T17:41:16Z</dcterms:created>
  <dcterms:modified xsi:type="dcterms:W3CDTF">2026-03-02T01:41:44Z</dcterms:modified>
</cp:coreProperties>
</file>