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一、深泽县深泽镇人民政府本级收支预算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一、深泽县深泽镇人民政府本级收支预算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1166.79</w:t>
            </w:r>
          </w:p>
        </w:tc>
        <w:tc>
          <w:tcPr>
            <w:tcW w:w="4535" w:type="dxa"/>
            <w:vAlign w:val="center"/>
          </w:tcPr>
          <w:p>
            <w:pPr>
              <w:pStyle w:val="12"/>
            </w:pPr>
            <w:r>
              <w:t>一、一般公共服务支出</w:t>
            </w:r>
          </w:p>
        </w:tc>
        <w:tc>
          <w:tcPr>
            <w:tcW w:w="2126" w:type="dxa"/>
            <w:vAlign w:val="center"/>
          </w:tcPr>
          <w:p>
            <w:pPr>
              <w:pStyle w:val="11"/>
            </w:pPr>
            <w:r>
              <w:t>975.68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1166.79</w:t>
            </w:r>
          </w:p>
        </w:tc>
        <w:tc>
          <w:tcPr>
            <w:tcW w:w="4535" w:type="dxa"/>
            <w:vAlign w:val="center"/>
          </w:tcPr>
          <w:p>
            <w:pPr>
              <w:pStyle w:val="14"/>
            </w:pPr>
            <w:r>
              <w:t>本年支出合计</w:t>
            </w:r>
          </w:p>
        </w:tc>
        <w:tc>
          <w:tcPr>
            <w:tcW w:w="2126" w:type="dxa"/>
            <w:vAlign w:val="center"/>
          </w:tcPr>
          <w:p>
            <w:pPr>
              <w:pStyle w:val="15"/>
            </w:pPr>
            <w:r>
              <w:t>1166.79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1166.79</w:t>
            </w:r>
          </w:p>
        </w:tc>
        <w:tc>
          <w:tcPr>
            <w:tcW w:w="4535" w:type="dxa"/>
            <w:vAlign w:val="center"/>
          </w:tcPr>
          <w:p>
            <w:pPr>
              <w:pStyle w:val="14"/>
            </w:pPr>
            <w:r>
              <w:t>支出总计</w:t>
            </w:r>
          </w:p>
        </w:tc>
        <w:tc>
          <w:tcPr>
            <w:tcW w:w="2126" w:type="dxa"/>
            <w:vAlign w:val="center"/>
          </w:tcPr>
          <w:p>
            <w:pPr>
              <w:pStyle w:val="15"/>
            </w:pPr>
            <w:r>
              <w:t>1166.79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1166.79</w:t>
            </w:r>
          </w:p>
        </w:tc>
        <w:tc>
          <w:tcPr>
            <w:tcW w:w="1134" w:type="dxa"/>
            <w:vAlign w:val="center"/>
          </w:tcPr>
          <w:p>
            <w:pPr>
              <w:pStyle w:val="15"/>
            </w:pPr>
            <w:r>
              <w:t>1166.79</w:t>
            </w:r>
          </w:p>
        </w:tc>
        <w:tc>
          <w:tcPr>
            <w:tcW w:w="1134" w:type="dxa"/>
            <w:vAlign w:val="center"/>
          </w:tcPr>
          <w:p>
            <w:pPr>
              <w:pStyle w:val="15"/>
            </w:pPr>
            <w:r>
              <w:t>1166.79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975.68</w:t>
            </w:r>
          </w:p>
        </w:tc>
        <w:tc>
          <w:tcPr>
            <w:tcW w:w="1134" w:type="dxa"/>
            <w:vAlign w:val="center"/>
          </w:tcPr>
          <w:p>
            <w:pPr>
              <w:pStyle w:val="11"/>
            </w:pPr>
            <w:r>
              <w:t>975.68</w:t>
            </w:r>
          </w:p>
        </w:tc>
        <w:tc>
          <w:tcPr>
            <w:tcW w:w="1134" w:type="dxa"/>
            <w:vAlign w:val="center"/>
          </w:tcPr>
          <w:p>
            <w:pPr>
              <w:pStyle w:val="11"/>
            </w:pPr>
            <w:r>
              <w:t>975.68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975.68</w:t>
            </w:r>
          </w:p>
        </w:tc>
        <w:tc>
          <w:tcPr>
            <w:tcW w:w="1134" w:type="dxa"/>
            <w:vAlign w:val="center"/>
          </w:tcPr>
          <w:p>
            <w:pPr>
              <w:pStyle w:val="11"/>
            </w:pPr>
            <w:r>
              <w:t>975.68</w:t>
            </w:r>
          </w:p>
        </w:tc>
        <w:tc>
          <w:tcPr>
            <w:tcW w:w="1134" w:type="dxa"/>
            <w:vAlign w:val="center"/>
          </w:tcPr>
          <w:p>
            <w:pPr>
              <w:pStyle w:val="11"/>
            </w:pPr>
            <w:r>
              <w:t>975.68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926.72</w:t>
            </w:r>
          </w:p>
        </w:tc>
        <w:tc>
          <w:tcPr>
            <w:tcW w:w="1134" w:type="dxa"/>
            <w:vAlign w:val="center"/>
          </w:tcPr>
          <w:p>
            <w:pPr>
              <w:pStyle w:val="11"/>
            </w:pPr>
            <w:r>
              <w:t>926.72</w:t>
            </w:r>
          </w:p>
        </w:tc>
        <w:tc>
          <w:tcPr>
            <w:tcW w:w="1134" w:type="dxa"/>
            <w:vAlign w:val="center"/>
          </w:tcPr>
          <w:p>
            <w:pPr>
              <w:pStyle w:val="11"/>
            </w:pPr>
            <w:r>
              <w:t>926.72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48.96</w:t>
            </w:r>
          </w:p>
        </w:tc>
        <w:tc>
          <w:tcPr>
            <w:tcW w:w="1134" w:type="dxa"/>
            <w:vAlign w:val="center"/>
          </w:tcPr>
          <w:p>
            <w:pPr>
              <w:pStyle w:val="11"/>
            </w:pPr>
            <w:r>
              <w:t>48.96</w:t>
            </w:r>
          </w:p>
        </w:tc>
        <w:tc>
          <w:tcPr>
            <w:tcW w:w="1134" w:type="dxa"/>
            <w:vAlign w:val="center"/>
          </w:tcPr>
          <w:p>
            <w:pPr>
              <w:pStyle w:val="11"/>
            </w:pPr>
            <w:r>
              <w:t>48.96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83.63</w:t>
            </w:r>
          </w:p>
        </w:tc>
        <w:tc>
          <w:tcPr>
            <w:tcW w:w="1134" w:type="dxa"/>
            <w:vAlign w:val="center"/>
          </w:tcPr>
          <w:p>
            <w:pPr>
              <w:pStyle w:val="11"/>
            </w:pPr>
            <w:r>
              <w:t>83.63</w:t>
            </w:r>
          </w:p>
        </w:tc>
        <w:tc>
          <w:tcPr>
            <w:tcW w:w="1134" w:type="dxa"/>
            <w:vAlign w:val="center"/>
          </w:tcPr>
          <w:p>
            <w:pPr>
              <w:pStyle w:val="11"/>
            </w:pPr>
            <w:r>
              <w:t>83.63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83.63</w:t>
            </w:r>
          </w:p>
        </w:tc>
        <w:tc>
          <w:tcPr>
            <w:tcW w:w="1134" w:type="dxa"/>
            <w:vAlign w:val="center"/>
          </w:tcPr>
          <w:p>
            <w:pPr>
              <w:pStyle w:val="11"/>
            </w:pPr>
            <w:r>
              <w:t>83.63</w:t>
            </w:r>
          </w:p>
        </w:tc>
        <w:tc>
          <w:tcPr>
            <w:tcW w:w="1134" w:type="dxa"/>
            <w:vAlign w:val="center"/>
          </w:tcPr>
          <w:p>
            <w:pPr>
              <w:pStyle w:val="11"/>
            </w:pPr>
            <w:r>
              <w:t>83.63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83.63</w:t>
            </w:r>
          </w:p>
        </w:tc>
        <w:tc>
          <w:tcPr>
            <w:tcW w:w="1134" w:type="dxa"/>
            <w:vAlign w:val="center"/>
          </w:tcPr>
          <w:p>
            <w:pPr>
              <w:pStyle w:val="11"/>
            </w:pPr>
            <w:r>
              <w:t>83.63</w:t>
            </w:r>
          </w:p>
        </w:tc>
        <w:tc>
          <w:tcPr>
            <w:tcW w:w="1134" w:type="dxa"/>
            <w:vAlign w:val="center"/>
          </w:tcPr>
          <w:p>
            <w:pPr>
              <w:pStyle w:val="11"/>
            </w:pPr>
            <w:r>
              <w:t>83.63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38.45</w:t>
            </w:r>
          </w:p>
        </w:tc>
        <w:tc>
          <w:tcPr>
            <w:tcW w:w="1134" w:type="dxa"/>
            <w:vAlign w:val="center"/>
          </w:tcPr>
          <w:p>
            <w:pPr>
              <w:pStyle w:val="11"/>
            </w:pPr>
            <w:r>
              <w:t>38.45</w:t>
            </w:r>
          </w:p>
        </w:tc>
        <w:tc>
          <w:tcPr>
            <w:tcW w:w="1134" w:type="dxa"/>
            <w:vAlign w:val="center"/>
          </w:tcPr>
          <w:p>
            <w:pPr>
              <w:pStyle w:val="11"/>
            </w:pPr>
            <w:r>
              <w:t>38.45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38.45</w:t>
            </w:r>
          </w:p>
        </w:tc>
        <w:tc>
          <w:tcPr>
            <w:tcW w:w="1134" w:type="dxa"/>
            <w:vAlign w:val="center"/>
          </w:tcPr>
          <w:p>
            <w:pPr>
              <w:pStyle w:val="11"/>
            </w:pPr>
            <w:r>
              <w:t>38.45</w:t>
            </w:r>
          </w:p>
        </w:tc>
        <w:tc>
          <w:tcPr>
            <w:tcW w:w="1134" w:type="dxa"/>
            <w:vAlign w:val="center"/>
          </w:tcPr>
          <w:p>
            <w:pPr>
              <w:pStyle w:val="11"/>
            </w:pPr>
            <w:r>
              <w:t>38.45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38.45</w:t>
            </w:r>
          </w:p>
        </w:tc>
        <w:tc>
          <w:tcPr>
            <w:tcW w:w="1134" w:type="dxa"/>
            <w:vAlign w:val="center"/>
          </w:tcPr>
          <w:p>
            <w:pPr>
              <w:pStyle w:val="11"/>
            </w:pPr>
            <w:r>
              <w:t>38.45</w:t>
            </w:r>
          </w:p>
        </w:tc>
        <w:tc>
          <w:tcPr>
            <w:tcW w:w="1134" w:type="dxa"/>
            <w:vAlign w:val="center"/>
          </w:tcPr>
          <w:p>
            <w:pPr>
              <w:pStyle w:val="11"/>
            </w:pPr>
            <w:r>
              <w:t>38.45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69.03</w:t>
            </w:r>
          </w:p>
        </w:tc>
        <w:tc>
          <w:tcPr>
            <w:tcW w:w="1134" w:type="dxa"/>
            <w:vAlign w:val="center"/>
          </w:tcPr>
          <w:p>
            <w:pPr>
              <w:pStyle w:val="11"/>
            </w:pPr>
            <w:r>
              <w:t>69.03</w:t>
            </w:r>
          </w:p>
        </w:tc>
        <w:tc>
          <w:tcPr>
            <w:tcW w:w="1134" w:type="dxa"/>
            <w:vAlign w:val="center"/>
          </w:tcPr>
          <w:p>
            <w:pPr>
              <w:pStyle w:val="11"/>
            </w:pPr>
            <w:r>
              <w:t>69.03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69.03</w:t>
            </w:r>
          </w:p>
        </w:tc>
        <w:tc>
          <w:tcPr>
            <w:tcW w:w="1134" w:type="dxa"/>
            <w:vAlign w:val="center"/>
          </w:tcPr>
          <w:p>
            <w:pPr>
              <w:pStyle w:val="11"/>
            </w:pPr>
            <w:r>
              <w:t>69.03</w:t>
            </w:r>
          </w:p>
        </w:tc>
        <w:tc>
          <w:tcPr>
            <w:tcW w:w="1134" w:type="dxa"/>
            <w:vAlign w:val="center"/>
          </w:tcPr>
          <w:p>
            <w:pPr>
              <w:pStyle w:val="11"/>
            </w:pPr>
            <w:r>
              <w:t>69.03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69.03</w:t>
            </w:r>
          </w:p>
        </w:tc>
        <w:tc>
          <w:tcPr>
            <w:tcW w:w="1134" w:type="dxa"/>
            <w:vAlign w:val="center"/>
          </w:tcPr>
          <w:p>
            <w:pPr>
              <w:pStyle w:val="11"/>
            </w:pPr>
            <w:r>
              <w:t>69.03</w:t>
            </w:r>
          </w:p>
        </w:tc>
        <w:tc>
          <w:tcPr>
            <w:tcW w:w="1134" w:type="dxa"/>
            <w:vAlign w:val="center"/>
          </w:tcPr>
          <w:p>
            <w:pPr>
              <w:pStyle w:val="11"/>
            </w:pPr>
            <w:r>
              <w:t>69.03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1166.79</w:t>
            </w:r>
          </w:p>
        </w:tc>
        <w:tc>
          <w:tcPr>
            <w:tcW w:w="1361" w:type="dxa"/>
            <w:vAlign w:val="center"/>
          </w:tcPr>
          <w:p>
            <w:pPr>
              <w:pStyle w:val="15"/>
            </w:pPr>
            <w:r>
              <w:t>1117.83</w:t>
            </w:r>
          </w:p>
        </w:tc>
        <w:tc>
          <w:tcPr>
            <w:tcW w:w="1361" w:type="dxa"/>
            <w:vAlign w:val="center"/>
          </w:tcPr>
          <w:p>
            <w:pPr>
              <w:pStyle w:val="15"/>
            </w:pPr>
            <w:r>
              <w:t>48.96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975.68</w:t>
            </w:r>
          </w:p>
        </w:tc>
        <w:tc>
          <w:tcPr>
            <w:tcW w:w="1361" w:type="dxa"/>
            <w:vAlign w:val="center"/>
          </w:tcPr>
          <w:p>
            <w:pPr>
              <w:pStyle w:val="11"/>
            </w:pPr>
            <w:r>
              <w:t>926.72</w:t>
            </w:r>
          </w:p>
        </w:tc>
        <w:tc>
          <w:tcPr>
            <w:tcW w:w="1361" w:type="dxa"/>
            <w:vAlign w:val="center"/>
          </w:tcPr>
          <w:p>
            <w:pPr>
              <w:pStyle w:val="11"/>
            </w:pPr>
            <w:r>
              <w:t>48.96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975.68</w:t>
            </w:r>
          </w:p>
        </w:tc>
        <w:tc>
          <w:tcPr>
            <w:tcW w:w="1361" w:type="dxa"/>
            <w:vAlign w:val="center"/>
          </w:tcPr>
          <w:p>
            <w:pPr>
              <w:pStyle w:val="11"/>
            </w:pPr>
            <w:r>
              <w:t>926.72</w:t>
            </w:r>
          </w:p>
        </w:tc>
        <w:tc>
          <w:tcPr>
            <w:tcW w:w="1361" w:type="dxa"/>
            <w:vAlign w:val="center"/>
          </w:tcPr>
          <w:p>
            <w:pPr>
              <w:pStyle w:val="11"/>
            </w:pPr>
            <w:r>
              <w:t>48.96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926.72</w:t>
            </w:r>
          </w:p>
        </w:tc>
        <w:tc>
          <w:tcPr>
            <w:tcW w:w="1361" w:type="dxa"/>
            <w:vAlign w:val="center"/>
          </w:tcPr>
          <w:p>
            <w:pPr>
              <w:pStyle w:val="11"/>
            </w:pPr>
            <w:r>
              <w:t>926.72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48.96</w:t>
            </w:r>
          </w:p>
        </w:tc>
        <w:tc>
          <w:tcPr>
            <w:tcW w:w="1361" w:type="dxa"/>
            <w:vAlign w:val="center"/>
          </w:tcPr>
          <w:p>
            <w:pPr>
              <w:pStyle w:val="11"/>
            </w:pPr>
          </w:p>
        </w:tc>
        <w:tc>
          <w:tcPr>
            <w:tcW w:w="1361" w:type="dxa"/>
            <w:vAlign w:val="center"/>
          </w:tcPr>
          <w:p>
            <w:pPr>
              <w:pStyle w:val="11"/>
            </w:pPr>
            <w:r>
              <w:t>48.96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83.63</w:t>
            </w:r>
          </w:p>
        </w:tc>
        <w:tc>
          <w:tcPr>
            <w:tcW w:w="1361" w:type="dxa"/>
            <w:vAlign w:val="center"/>
          </w:tcPr>
          <w:p>
            <w:pPr>
              <w:pStyle w:val="11"/>
            </w:pPr>
            <w:r>
              <w:t>83.63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83.63</w:t>
            </w:r>
          </w:p>
        </w:tc>
        <w:tc>
          <w:tcPr>
            <w:tcW w:w="1361" w:type="dxa"/>
            <w:vAlign w:val="center"/>
          </w:tcPr>
          <w:p>
            <w:pPr>
              <w:pStyle w:val="11"/>
            </w:pPr>
            <w:r>
              <w:t>83.63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83.63</w:t>
            </w:r>
          </w:p>
        </w:tc>
        <w:tc>
          <w:tcPr>
            <w:tcW w:w="1361" w:type="dxa"/>
            <w:vAlign w:val="center"/>
          </w:tcPr>
          <w:p>
            <w:pPr>
              <w:pStyle w:val="11"/>
            </w:pPr>
            <w:r>
              <w:t>83.63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38.45</w:t>
            </w:r>
          </w:p>
        </w:tc>
        <w:tc>
          <w:tcPr>
            <w:tcW w:w="1361" w:type="dxa"/>
            <w:vAlign w:val="center"/>
          </w:tcPr>
          <w:p>
            <w:pPr>
              <w:pStyle w:val="11"/>
            </w:pPr>
            <w:r>
              <w:t>38.45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38.45</w:t>
            </w:r>
          </w:p>
        </w:tc>
        <w:tc>
          <w:tcPr>
            <w:tcW w:w="1361" w:type="dxa"/>
            <w:vAlign w:val="center"/>
          </w:tcPr>
          <w:p>
            <w:pPr>
              <w:pStyle w:val="11"/>
            </w:pPr>
            <w:r>
              <w:t>38.45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38.45</w:t>
            </w:r>
          </w:p>
        </w:tc>
        <w:tc>
          <w:tcPr>
            <w:tcW w:w="1361" w:type="dxa"/>
            <w:vAlign w:val="center"/>
          </w:tcPr>
          <w:p>
            <w:pPr>
              <w:pStyle w:val="11"/>
            </w:pPr>
            <w:r>
              <w:t>38.45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69.03</w:t>
            </w:r>
          </w:p>
        </w:tc>
        <w:tc>
          <w:tcPr>
            <w:tcW w:w="1361" w:type="dxa"/>
            <w:vAlign w:val="center"/>
          </w:tcPr>
          <w:p>
            <w:pPr>
              <w:pStyle w:val="11"/>
            </w:pPr>
            <w:r>
              <w:t>69.03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69.03</w:t>
            </w:r>
          </w:p>
        </w:tc>
        <w:tc>
          <w:tcPr>
            <w:tcW w:w="1361" w:type="dxa"/>
            <w:vAlign w:val="center"/>
          </w:tcPr>
          <w:p>
            <w:pPr>
              <w:pStyle w:val="11"/>
            </w:pPr>
            <w:r>
              <w:t>69.03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69.03</w:t>
            </w:r>
          </w:p>
        </w:tc>
        <w:tc>
          <w:tcPr>
            <w:tcW w:w="1361" w:type="dxa"/>
            <w:vAlign w:val="center"/>
          </w:tcPr>
          <w:p>
            <w:pPr>
              <w:pStyle w:val="11"/>
            </w:pPr>
            <w:r>
              <w:t>69.03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1166.79</w:t>
            </w:r>
          </w:p>
        </w:tc>
        <w:tc>
          <w:tcPr>
            <w:tcW w:w="3402" w:type="dxa"/>
            <w:vAlign w:val="center"/>
          </w:tcPr>
          <w:p>
            <w:pPr>
              <w:pStyle w:val="12"/>
            </w:pPr>
            <w:r>
              <w:t>一、一般公共服务支出</w:t>
            </w:r>
          </w:p>
        </w:tc>
        <w:tc>
          <w:tcPr>
            <w:tcW w:w="1474" w:type="dxa"/>
            <w:vAlign w:val="center"/>
          </w:tcPr>
          <w:p>
            <w:pPr>
              <w:pStyle w:val="11"/>
            </w:pPr>
            <w:r>
              <w:t>975.68</w:t>
            </w:r>
          </w:p>
        </w:tc>
        <w:tc>
          <w:tcPr>
            <w:tcW w:w="1474" w:type="dxa"/>
            <w:vAlign w:val="center"/>
          </w:tcPr>
          <w:p>
            <w:pPr>
              <w:pStyle w:val="11"/>
            </w:pPr>
            <w:r>
              <w:t>975.68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83.63</w:t>
            </w:r>
          </w:p>
        </w:tc>
        <w:tc>
          <w:tcPr>
            <w:tcW w:w="1474" w:type="dxa"/>
            <w:vAlign w:val="center"/>
          </w:tcPr>
          <w:p>
            <w:pPr>
              <w:pStyle w:val="11"/>
            </w:pPr>
            <w:r>
              <w:t>83.63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38.45</w:t>
            </w:r>
          </w:p>
        </w:tc>
        <w:tc>
          <w:tcPr>
            <w:tcW w:w="1474" w:type="dxa"/>
            <w:vAlign w:val="center"/>
          </w:tcPr>
          <w:p>
            <w:pPr>
              <w:pStyle w:val="11"/>
            </w:pPr>
            <w:r>
              <w:t>38.45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69.03</w:t>
            </w:r>
          </w:p>
        </w:tc>
        <w:tc>
          <w:tcPr>
            <w:tcW w:w="1474" w:type="dxa"/>
            <w:vAlign w:val="center"/>
          </w:tcPr>
          <w:p>
            <w:pPr>
              <w:pStyle w:val="11"/>
            </w:pPr>
            <w:r>
              <w:t>69.03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1166.79</w:t>
            </w:r>
          </w:p>
        </w:tc>
        <w:tc>
          <w:tcPr>
            <w:tcW w:w="3402" w:type="dxa"/>
            <w:vAlign w:val="center"/>
          </w:tcPr>
          <w:p>
            <w:pPr>
              <w:pStyle w:val="14"/>
            </w:pPr>
            <w:r>
              <w:t>本年支出合计</w:t>
            </w:r>
          </w:p>
        </w:tc>
        <w:tc>
          <w:tcPr>
            <w:tcW w:w="1474" w:type="dxa"/>
            <w:vAlign w:val="center"/>
          </w:tcPr>
          <w:p>
            <w:pPr>
              <w:pStyle w:val="15"/>
            </w:pPr>
            <w:r>
              <w:t>1166.79</w:t>
            </w:r>
          </w:p>
        </w:tc>
        <w:tc>
          <w:tcPr>
            <w:tcW w:w="1474" w:type="dxa"/>
            <w:vAlign w:val="center"/>
          </w:tcPr>
          <w:p>
            <w:pPr>
              <w:pStyle w:val="15"/>
            </w:pPr>
            <w:r>
              <w:t>1166.79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1166.79</w:t>
            </w:r>
          </w:p>
        </w:tc>
        <w:tc>
          <w:tcPr>
            <w:tcW w:w="3402" w:type="dxa"/>
            <w:vAlign w:val="center"/>
          </w:tcPr>
          <w:p>
            <w:pPr>
              <w:pStyle w:val="14"/>
            </w:pPr>
            <w:r>
              <w:t>支出总计</w:t>
            </w:r>
          </w:p>
        </w:tc>
        <w:tc>
          <w:tcPr>
            <w:tcW w:w="1474" w:type="dxa"/>
            <w:vAlign w:val="center"/>
          </w:tcPr>
          <w:p>
            <w:pPr>
              <w:pStyle w:val="15"/>
            </w:pPr>
            <w:r>
              <w:t>1166.79</w:t>
            </w:r>
          </w:p>
        </w:tc>
        <w:tc>
          <w:tcPr>
            <w:tcW w:w="1474" w:type="dxa"/>
            <w:vAlign w:val="center"/>
          </w:tcPr>
          <w:p>
            <w:pPr>
              <w:pStyle w:val="15"/>
            </w:pPr>
            <w:r>
              <w:t>1166.79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1166.79</w:t>
            </w:r>
          </w:p>
        </w:tc>
        <w:tc>
          <w:tcPr>
            <w:tcW w:w="2551" w:type="dxa"/>
            <w:vAlign w:val="center"/>
          </w:tcPr>
          <w:p>
            <w:pPr>
              <w:pStyle w:val="15"/>
            </w:pPr>
            <w:r>
              <w:t>1117.83</w:t>
            </w:r>
          </w:p>
        </w:tc>
        <w:tc>
          <w:tcPr>
            <w:tcW w:w="2551" w:type="dxa"/>
            <w:vAlign w:val="center"/>
          </w:tcPr>
          <w:p>
            <w:pPr>
              <w:pStyle w:val="15"/>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975.68</w:t>
            </w:r>
          </w:p>
        </w:tc>
        <w:tc>
          <w:tcPr>
            <w:tcW w:w="2551" w:type="dxa"/>
            <w:vAlign w:val="center"/>
          </w:tcPr>
          <w:p>
            <w:pPr>
              <w:pStyle w:val="11"/>
            </w:pPr>
            <w:r>
              <w:t>926.72</w:t>
            </w:r>
          </w:p>
        </w:tc>
        <w:tc>
          <w:tcPr>
            <w:tcW w:w="2551" w:type="dxa"/>
            <w:vAlign w:val="center"/>
          </w:tcPr>
          <w:p>
            <w:pPr>
              <w:pStyle w:val="11"/>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975.68</w:t>
            </w:r>
          </w:p>
        </w:tc>
        <w:tc>
          <w:tcPr>
            <w:tcW w:w="2551" w:type="dxa"/>
            <w:vAlign w:val="center"/>
          </w:tcPr>
          <w:p>
            <w:pPr>
              <w:pStyle w:val="11"/>
            </w:pPr>
            <w:r>
              <w:t>926.72</w:t>
            </w:r>
          </w:p>
        </w:tc>
        <w:tc>
          <w:tcPr>
            <w:tcW w:w="2551" w:type="dxa"/>
            <w:vAlign w:val="center"/>
          </w:tcPr>
          <w:p>
            <w:pPr>
              <w:pStyle w:val="11"/>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926.72</w:t>
            </w:r>
          </w:p>
        </w:tc>
        <w:tc>
          <w:tcPr>
            <w:tcW w:w="2551" w:type="dxa"/>
            <w:vAlign w:val="center"/>
          </w:tcPr>
          <w:p>
            <w:pPr>
              <w:pStyle w:val="11"/>
            </w:pPr>
            <w:r>
              <w:t>926.72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48.96</w:t>
            </w:r>
          </w:p>
        </w:tc>
        <w:tc>
          <w:tcPr>
            <w:tcW w:w="2551" w:type="dxa"/>
            <w:vAlign w:val="center"/>
          </w:tcPr>
          <w:p>
            <w:pPr>
              <w:pStyle w:val="11"/>
            </w:pPr>
          </w:p>
        </w:tc>
        <w:tc>
          <w:tcPr>
            <w:tcW w:w="2551" w:type="dxa"/>
            <w:vAlign w:val="center"/>
          </w:tcPr>
          <w:p>
            <w:pPr>
              <w:pStyle w:val="11"/>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83.63</w:t>
            </w:r>
          </w:p>
        </w:tc>
        <w:tc>
          <w:tcPr>
            <w:tcW w:w="2551" w:type="dxa"/>
            <w:vAlign w:val="center"/>
          </w:tcPr>
          <w:p>
            <w:pPr>
              <w:pStyle w:val="11"/>
            </w:pPr>
            <w:r>
              <w:t>83.63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83.63</w:t>
            </w:r>
          </w:p>
        </w:tc>
        <w:tc>
          <w:tcPr>
            <w:tcW w:w="2551" w:type="dxa"/>
            <w:vAlign w:val="center"/>
          </w:tcPr>
          <w:p>
            <w:pPr>
              <w:pStyle w:val="11"/>
            </w:pPr>
            <w:r>
              <w:t>83.63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83.63</w:t>
            </w:r>
          </w:p>
        </w:tc>
        <w:tc>
          <w:tcPr>
            <w:tcW w:w="2551" w:type="dxa"/>
            <w:vAlign w:val="center"/>
          </w:tcPr>
          <w:p>
            <w:pPr>
              <w:pStyle w:val="11"/>
            </w:pPr>
            <w:r>
              <w:t>83.63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38.45</w:t>
            </w:r>
          </w:p>
        </w:tc>
        <w:tc>
          <w:tcPr>
            <w:tcW w:w="2551" w:type="dxa"/>
            <w:vAlign w:val="center"/>
          </w:tcPr>
          <w:p>
            <w:pPr>
              <w:pStyle w:val="11"/>
            </w:pPr>
            <w:r>
              <w:t>38.45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38.45</w:t>
            </w:r>
          </w:p>
        </w:tc>
        <w:tc>
          <w:tcPr>
            <w:tcW w:w="2551" w:type="dxa"/>
            <w:vAlign w:val="center"/>
          </w:tcPr>
          <w:p>
            <w:pPr>
              <w:pStyle w:val="11"/>
            </w:pPr>
            <w:r>
              <w:t>38.45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38.45</w:t>
            </w:r>
          </w:p>
        </w:tc>
        <w:tc>
          <w:tcPr>
            <w:tcW w:w="2551" w:type="dxa"/>
            <w:vAlign w:val="center"/>
          </w:tcPr>
          <w:p>
            <w:pPr>
              <w:pStyle w:val="11"/>
            </w:pPr>
            <w:r>
              <w:t>38.45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69.03</w:t>
            </w:r>
          </w:p>
        </w:tc>
        <w:tc>
          <w:tcPr>
            <w:tcW w:w="2551" w:type="dxa"/>
            <w:vAlign w:val="center"/>
          </w:tcPr>
          <w:p>
            <w:pPr>
              <w:pStyle w:val="11"/>
            </w:pPr>
            <w:r>
              <w:t>69.03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69.03</w:t>
            </w:r>
          </w:p>
        </w:tc>
        <w:tc>
          <w:tcPr>
            <w:tcW w:w="2551" w:type="dxa"/>
            <w:vAlign w:val="center"/>
          </w:tcPr>
          <w:p>
            <w:pPr>
              <w:pStyle w:val="11"/>
            </w:pPr>
            <w:r>
              <w:t>69.03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69.03</w:t>
            </w:r>
          </w:p>
        </w:tc>
        <w:tc>
          <w:tcPr>
            <w:tcW w:w="2551" w:type="dxa"/>
            <w:vAlign w:val="center"/>
          </w:tcPr>
          <w:p>
            <w:pPr>
              <w:pStyle w:val="11"/>
            </w:pPr>
            <w:r>
              <w:t>69.03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1117.83</w:t>
            </w:r>
          </w:p>
        </w:tc>
        <w:tc>
          <w:tcPr>
            <w:tcW w:w="2551" w:type="dxa"/>
            <w:vAlign w:val="center"/>
          </w:tcPr>
          <w:p>
            <w:pPr>
              <w:pStyle w:val="15"/>
            </w:pPr>
            <w:r>
              <w:t>1020.56</w:t>
            </w:r>
          </w:p>
        </w:tc>
        <w:tc>
          <w:tcPr>
            <w:tcW w:w="2551" w:type="dxa"/>
            <w:vAlign w:val="center"/>
          </w:tcPr>
          <w:p>
            <w:pPr>
              <w:pStyle w:val="15"/>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986.42</w:t>
            </w:r>
          </w:p>
        </w:tc>
        <w:tc>
          <w:tcPr>
            <w:tcW w:w="2551" w:type="dxa"/>
            <w:vAlign w:val="center"/>
          </w:tcPr>
          <w:p>
            <w:pPr>
              <w:pStyle w:val="11"/>
            </w:pPr>
            <w:r>
              <w:t>986.42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322.86</w:t>
            </w:r>
          </w:p>
        </w:tc>
        <w:tc>
          <w:tcPr>
            <w:tcW w:w="2551" w:type="dxa"/>
            <w:vAlign w:val="center"/>
          </w:tcPr>
          <w:p>
            <w:pPr>
              <w:pStyle w:val="11"/>
            </w:pPr>
            <w:r>
              <w:t>322.86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131.97</w:t>
            </w:r>
          </w:p>
        </w:tc>
        <w:tc>
          <w:tcPr>
            <w:tcW w:w="2551" w:type="dxa"/>
            <w:vAlign w:val="center"/>
          </w:tcPr>
          <w:p>
            <w:pPr>
              <w:pStyle w:val="11"/>
            </w:pPr>
            <w:r>
              <w:t>131.97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97.26</w:t>
            </w:r>
          </w:p>
        </w:tc>
        <w:tc>
          <w:tcPr>
            <w:tcW w:w="2551" w:type="dxa"/>
            <w:vAlign w:val="center"/>
          </w:tcPr>
          <w:p>
            <w:pPr>
              <w:pStyle w:val="11"/>
            </w:pPr>
            <w:r>
              <w:t>97.26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110.81</w:t>
            </w:r>
          </w:p>
        </w:tc>
        <w:tc>
          <w:tcPr>
            <w:tcW w:w="2551" w:type="dxa"/>
            <w:vAlign w:val="center"/>
          </w:tcPr>
          <w:p>
            <w:pPr>
              <w:pStyle w:val="11"/>
            </w:pPr>
            <w:r>
              <w:t>110.81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83.63</w:t>
            </w:r>
          </w:p>
        </w:tc>
        <w:tc>
          <w:tcPr>
            <w:tcW w:w="2551" w:type="dxa"/>
            <w:vAlign w:val="center"/>
          </w:tcPr>
          <w:p>
            <w:pPr>
              <w:pStyle w:val="11"/>
            </w:pPr>
            <w:r>
              <w:t>83.63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38.45</w:t>
            </w:r>
          </w:p>
        </w:tc>
        <w:tc>
          <w:tcPr>
            <w:tcW w:w="2551" w:type="dxa"/>
            <w:vAlign w:val="center"/>
          </w:tcPr>
          <w:p>
            <w:pPr>
              <w:pStyle w:val="11"/>
            </w:pPr>
            <w:r>
              <w:t>38.45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2.17</w:t>
            </w:r>
          </w:p>
        </w:tc>
        <w:tc>
          <w:tcPr>
            <w:tcW w:w="2551" w:type="dxa"/>
            <w:vAlign w:val="center"/>
          </w:tcPr>
          <w:p>
            <w:pPr>
              <w:pStyle w:val="11"/>
            </w:pPr>
            <w:r>
              <w:t>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69.03</w:t>
            </w:r>
          </w:p>
        </w:tc>
        <w:tc>
          <w:tcPr>
            <w:tcW w:w="2551" w:type="dxa"/>
            <w:vAlign w:val="center"/>
          </w:tcPr>
          <w:p>
            <w:pPr>
              <w:pStyle w:val="11"/>
            </w:pPr>
            <w:r>
              <w:t>69.03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130.24</w:t>
            </w:r>
          </w:p>
        </w:tc>
        <w:tc>
          <w:tcPr>
            <w:tcW w:w="2551" w:type="dxa"/>
            <w:vAlign w:val="center"/>
          </w:tcPr>
          <w:p>
            <w:pPr>
              <w:pStyle w:val="11"/>
            </w:pPr>
            <w:r>
              <w:t>130.24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97.27</w:t>
            </w:r>
          </w:p>
        </w:tc>
        <w:tc>
          <w:tcPr>
            <w:tcW w:w="2551" w:type="dxa"/>
            <w:vAlign w:val="center"/>
          </w:tcPr>
          <w:p>
            <w:pPr>
              <w:pStyle w:val="11"/>
            </w:pPr>
          </w:p>
        </w:tc>
        <w:tc>
          <w:tcPr>
            <w:tcW w:w="2551" w:type="dxa"/>
            <w:vAlign w:val="center"/>
          </w:tcPr>
          <w:p>
            <w:pPr>
              <w:pStyle w:val="11"/>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42.90</w:t>
            </w:r>
          </w:p>
        </w:tc>
        <w:tc>
          <w:tcPr>
            <w:tcW w:w="2551" w:type="dxa"/>
            <w:vAlign w:val="center"/>
          </w:tcPr>
          <w:p>
            <w:pPr>
              <w:pStyle w:val="11"/>
            </w:pPr>
          </w:p>
        </w:tc>
        <w:tc>
          <w:tcPr>
            <w:tcW w:w="2551" w:type="dxa"/>
            <w:vAlign w:val="center"/>
          </w:tcPr>
          <w:p>
            <w:pPr>
              <w:pStyle w:val="11"/>
            </w:pPr>
            <w:r>
              <w:t>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2.85</w:t>
            </w:r>
          </w:p>
        </w:tc>
        <w:tc>
          <w:tcPr>
            <w:tcW w:w="2551" w:type="dxa"/>
            <w:vAlign w:val="center"/>
          </w:tcPr>
          <w:p>
            <w:pPr>
              <w:pStyle w:val="11"/>
            </w:pPr>
          </w:p>
        </w:tc>
        <w:tc>
          <w:tcPr>
            <w:tcW w:w="2551"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34.02</w:t>
            </w:r>
          </w:p>
        </w:tc>
        <w:tc>
          <w:tcPr>
            <w:tcW w:w="2551" w:type="dxa"/>
            <w:vAlign w:val="center"/>
          </w:tcPr>
          <w:p>
            <w:pPr>
              <w:pStyle w:val="11"/>
            </w:pPr>
          </w:p>
        </w:tc>
        <w:tc>
          <w:tcPr>
            <w:tcW w:w="2551" w:type="dxa"/>
            <w:vAlign w:val="center"/>
          </w:tcPr>
          <w:p>
            <w:pPr>
              <w:pStyle w:val="11"/>
            </w:pPr>
            <w:r>
              <w:t>34.02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34.14</w:t>
            </w:r>
          </w:p>
        </w:tc>
        <w:tc>
          <w:tcPr>
            <w:tcW w:w="2551" w:type="dxa"/>
            <w:vAlign w:val="center"/>
          </w:tcPr>
          <w:p>
            <w:pPr>
              <w:pStyle w:val="11"/>
            </w:pPr>
            <w:r>
              <w:t>34.14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26.58</w:t>
            </w:r>
          </w:p>
        </w:tc>
        <w:tc>
          <w:tcPr>
            <w:tcW w:w="2551" w:type="dxa"/>
            <w:vAlign w:val="center"/>
          </w:tcPr>
          <w:p>
            <w:pPr>
              <w:pStyle w:val="11"/>
            </w:pPr>
            <w:r>
              <w:t>26.58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7.56</w:t>
            </w:r>
          </w:p>
        </w:tc>
        <w:tc>
          <w:tcPr>
            <w:tcW w:w="2551" w:type="dxa"/>
            <w:vAlign w:val="center"/>
          </w:tcPr>
          <w:p>
            <w:pPr>
              <w:pStyle w:val="11"/>
            </w:pPr>
            <w:r>
              <w:t>7.56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2.85</w:t>
            </w:r>
          </w:p>
        </w:tc>
        <w:tc>
          <w:tcPr>
            <w:tcW w:w="2381" w:type="dxa"/>
            <w:vAlign w:val="center"/>
          </w:tcPr>
          <w:p>
            <w:pPr>
              <w:pStyle w:val="15"/>
            </w:pPr>
            <w:r>
              <w:t>2.85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2.85</w:t>
            </w:r>
          </w:p>
        </w:tc>
        <w:tc>
          <w:tcPr>
            <w:tcW w:w="2381" w:type="dxa"/>
            <w:vAlign w:val="center"/>
          </w:tcPr>
          <w:p>
            <w:pPr>
              <w:pStyle w:val="11"/>
            </w:pPr>
            <w:r>
              <w:t>2.85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2.85</w:t>
            </w:r>
          </w:p>
        </w:tc>
        <w:tc>
          <w:tcPr>
            <w:tcW w:w="2381" w:type="dxa"/>
            <w:vAlign w:val="center"/>
          </w:tcPr>
          <w:p>
            <w:pPr>
              <w:pStyle w:val="11"/>
            </w:pPr>
            <w:r>
              <w:t>2.85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2.85</w:t>
            </w:r>
          </w:p>
        </w:tc>
        <w:tc>
          <w:tcPr>
            <w:tcW w:w="2381" w:type="dxa"/>
            <w:vAlign w:val="center"/>
          </w:tcPr>
          <w:p>
            <w:pPr>
              <w:pStyle w:val="11"/>
            </w:pPr>
            <w:r>
              <w:t>2.85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深泽县深泽镇人民政府本级2026年单位预算信息公开情况说明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按照《中华人民共和国预算法》、《地方预决算公开操作规程》和《关于进一步推进预算公开工作的实施意见》规定，现将深泽县深泽镇人民政府本级2026年单位预算公开如下：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是依法理财原则。将《预算法》的有关精神贯穿于预算编制的全过程，着力推进预算管理改革，完善政府预算体系，改进预算控制机制，优化支出结构，深化预决算公开，逐步建立全面规范、公开透明的预算制度。</w:t>
      </w:r>
    </w:p>
    <w:p>
      <w:pPr>
        <w:pStyle w:val="17"/>
      </w:pPr>
      <w:r>
        <w:t>2、是统筹兼顾原则。在保障基本公共服务合理需要的前提下，优先安排县委、县政府确定的改善民生、促进产业发展、推进城市建设和支持生态环境治理等重点支出。</w:t>
      </w:r>
    </w:p>
    <w:p>
      <w:pPr>
        <w:pStyle w:val="17"/>
      </w:pPr>
      <w:r>
        <w:t>3、是整合财力原则。加大资金整合力度，统筹政府各类可用资金，打破资金壁垒，对资金使用散碎，形不成合力，以及重复建设的支出进行整合，集中财力办大事。</w:t>
      </w:r>
    </w:p>
    <w:p>
      <w:pPr>
        <w:pStyle w:val="17"/>
      </w:pPr>
      <w:r>
        <w:t>4、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pPr>
        <w:pStyle w:val="17"/>
      </w:pPr>
      <w:r>
        <w:t>5、是绩效导向原则。把资金安排与使用绩效相结合，所有发展性支出项目都制定明确的绩效目标，实行财政资金全程绩效监控，科学引导财政资金的流向。</w:t>
      </w:r>
    </w:p>
    <w:p>
      <w:pPr>
        <w:pStyle w:val="17"/>
      </w:pPr>
      <w:r>
        <w:t>6、是厉行节约原则。牢固树立过紧日子的思想，坚持勤俭办一切事业，严控“三公”经费和会议培训支出，严禁新建楼堂馆所，严控财政供养人员增长。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深泽县深泽镇人民政府本级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按照预算管理有关规定，目前d预单位的编制实行综合预算管理，即全部收入和支出都反映在预算中。深泽县深泽镇人民政府机关及所属事业单位的收支包含在单位预算中。</w:t>
      </w:r>
    </w:p>
    <w:p>
      <w:pPr>
        <w:pStyle w:val="18"/>
      </w:pPr>
      <w:r>
        <w:t>1、收入说明</w:t>
      </w:r>
    </w:p>
    <w:p>
      <w:pPr>
        <w:pStyle w:val="18"/>
      </w:pPr>
      <w:r>
        <w:t>反映本单位全部收入。2026年预算收入1166.79万元，其中：一般公共预算收入1166.79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深泽县深泽镇人民政府年度单位预算中支出预算的总体情况。2026年支出预算1166.79万元，其中基本支出1117.83万元，包括人员经费1020.56万元和日常公用经费97.27万元；项目支出48.96万元，2026年专职网格人员工资48.96万元。</w:t>
      </w:r>
    </w:p>
    <w:p>
      <w:pPr>
        <w:pStyle w:val="18"/>
      </w:pPr>
      <w:r>
        <w:t>3、比上年增减情况</w:t>
      </w:r>
    </w:p>
    <w:p>
      <w:pPr>
        <w:pStyle w:val="18"/>
      </w:pPr>
      <w:r>
        <w:t>2026年预算收支安排1166.79万元，较2025年预算增加123.59万元，其中：基本支出增加54.74万元，主要为单位人员有所变动。项目支出减少28.42万元，主要为项目有所调整。</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2026年，我单位机关运行经费共计安排97.27万元，主要用于日常维修、办公用房水电费、办公用房取暖费、办公用房物业管理费等日常运行支出。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2.85万元，其中因公出国（境）费0.00万元；公务用车购置及运维费2.85万元（其中：公务用车购置费为0.00万元，公务用车运维费2.85万元)；公务接待费0.00万元。与2025年相比减少0.15万元，增减变化的主要原因是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1、2026年专职网格人员工资绩效目标表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13012826P00024310003Y</w:t>
            </w:r>
          </w:p>
        </w:tc>
        <w:tc>
          <w:tcPr>
            <w:tcW w:w="2835" w:type="dxa"/>
            <w:vAlign w:val="center"/>
          </w:tcPr>
          <w:p>
            <w:pPr>
              <w:pStyle w:val="10"/>
            </w:pPr>
            <w:r>
              <w:t>项目名称</w:t>
            </w:r>
          </w:p>
        </w:tc>
        <w:tc>
          <w:tcPr>
            <w:tcW w:w="6095" w:type="dxa"/>
            <w:gridSpan w:val="3"/>
            <w:vAlign w:val="center"/>
          </w:tcPr>
          <w:p>
            <w:pPr>
              <w:pStyle w:val="12"/>
            </w:pPr>
            <w:r>
              <w:t>2026年专职网格人员工资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48.96</w:t>
            </w:r>
          </w:p>
        </w:tc>
        <w:tc>
          <w:tcPr>
            <w:tcW w:w="2835" w:type="dxa"/>
            <w:vAlign w:val="center"/>
          </w:tcPr>
          <w:p>
            <w:pPr>
              <w:pStyle w:val="10"/>
            </w:pPr>
            <w:r>
              <w:t>其中：财政    资金</w:t>
            </w:r>
          </w:p>
        </w:tc>
        <w:tc>
          <w:tcPr>
            <w:tcW w:w="2551" w:type="dxa"/>
            <w:vAlign w:val="center"/>
          </w:tcPr>
          <w:p>
            <w:pPr>
              <w:pStyle w:val="12"/>
            </w:pPr>
            <w:r>
              <w:t>48.96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2026年专职网格员工资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12.24</w:t>
            </w:r>
          </w:p>
        </w:tc>
        <w:tc>
          <w:tcPr>
            <w:tcW w:w="2835" w:type="dxa"/>
            <w:vAlign w:val="center"/>
          </w:tcPr>
          <w:p>
            <w:pPr>
              <w:pStyle w:val="13"/>
            </w:pPr>
            <w:r>
              <w:t>24.48</w:t>
            </w:r>
          </w:p>
        </w:tc>
        <w:tc>
          <w:tcPr>
            <w:tcW w:w="2551" w:type="dxa"/>
            <w:vAlign w:val="center"/>
          </w:tcPr>
          <w:p>
            <w:pPr>
              <w:pStyle w:val="13"/>
            </w:pPr>
            <w:r>
              <w:t>36.72</w:t>
            </w:r>
          </w:p>
        </w:tc>
        <w:tc>
          <w:tcPr>
            <w:tcW w:w="3544" w:type="dxa"/>
            <w:gridSpan w:val="2"/>
            <w:vAlign w:val="center"/>
          </w:tcPr>
          <w:p>
            <w:pPr>
              <w:pStyle w:val="13"/>
            </w:pPr>
            <w:r>
              <w:t>48.96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1.2026年专职网格员工资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工资发放人数</w:t>
            </w:r>
          </w:p>
        </w:tc>
        <w:tc>
          <w:tcPr>
            <w:tcW w:w="2268" w:type="dxa"/>
            <w:vAlign w:val="center"/>
          </w:tcPr>
          <w:p>
            <w:pPr>
              <w:pStyle w:val="12"/>
            </w:pPr>
            <w:r>
              <w:t>30人</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资金到位率符合预算要求</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发放时限</w:t>
            </w:r>
          </w:p>
        </w:tc>
        <w:tc>
          <w:tcPr>
            <w:tcW w:w="5386" w:type="dxa"/>
            <w:vAlign w:val="center"/>
          </w:tcPr>
          <w:p>
            <w:pPr>
              <w:pStyle w:val="12"/>
            </w:pPr>
            <w:r>
              <w:t>及时发放工资</w:t>
            </w:r>
          </w:p>
        </w:tc>
        <w:tc>
          <w:tcPr>
            <w:tcW w:w="2268" w:type="dxa"/>
            <w:vAlign w:val="center"/>
          </w:tcPr>
          <w:p>
            <w:pPr>
              <w:pStyle w:val="12"/>
            </w:pPr>
            <w:r>
              <w:t>及时发放</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工资标准</w:t>
            </w:r>
          </w:p>
        </w:tc>
        <w:tc>
          <w:tcPr>
            <w:tcW w:w="5386" w:type="dxa"/>
            <w:vAlign w:val="center"/>
          </w:tcPr>
          <w:p>
            <w:pPr>
              <w:pStyle w:val="12"/>
            </w:pPr>
            <w:r>
              <w:t>按既定标准发放工资</w:t>
            </w:r>
          </w:p>
        </w:tc>
        <w:tc>
          <w:tcPr>
            <w:tcW w:w="2268" w:type="dxa"/>
            <w:vAlign w:val="center"/>
          </w:tcPr>
          <w:p>
            <w:pPr>
              <w:pStyle w:val="12"/>
            </w:pPr>
            <w:r>
              <w:t>按标准发放</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促进经济发展好评率</w:t>
            </w:r>
          </w:p>
        </w:tc>
        <w:tc>
          <w:tcPr>
            <w:tcW w:w="2268" w:type="dxa"/>
            <w:vAlign w:val="center"/>
          </w:tcPr>
          <w:p>
            <w:pPr>
              <w:pStyle w:val="12"/>
            </w:pPr>
            <w:r>
              <w:t>≥95%</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社会管理</w:t>
            </w:r>
          </w:p>
        </w:tc>
        <w:tc>
          <w:tcPr>
            <w:tcW w:w="5386" w:type="dxa"/>
            <w:vAlign w:val="center"/>
          </w:tcPr>
          <w:p>
            <w:pPr>
              <w:pStyle w:val="12"/>
            </w:pPr>
            <w:r>
              <w:t>社会管理能力提升</w:t>
            </w:r>
          </w:p>
        </w:tc>
        <w:tc>
          <w:tcPr>
            <w:tcW w:w="2268" w:type="dxa"/>
            <w:vAlign w:val="center"/>
          </w:tcPr>
          <w:p>
            <w:pPr>
              <w:pStyle w:val="12"/>
            </w:pPr>
            <w:r>
              <w:t>能力提升</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生态治理</w:t>
            </w:r>
          </w:p>
        </w:tc>
        <w:tc>
          <w:tcPr>
            <w:tcW w:w="5386" w:type="dxa"/>
            <w:vAlign w:val="center"/>
          </w:tcPr>
          <w:p>
            <w:pPr>
              <w:pStyle w:val="12"/>
            </w:pPr>
            <w:r>
              <w:t>生态治理能力提升</w:t>
            </w:r>
          </w:p>
        </w:tc>
        <w:tc>
          <w:tcPr>
            <w:tcW w:w="2268" w:type="dxa"/>
            <w:vAlign w:val="center"/>
          </w:tcPr>
          <w:p>
            <w:pPr>
              <w:pStyle w:val="12"/>
            </w:pPr>
            <w:r>
              <w:t>能力提升</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可持续发展</w:t>
            </w:r>
          </w:p>
        </w:tc>
        <w:tc>
          <w:tcPr>
            <w:tcW w:w="5386" w:type="dxa"/>
            <w:vAlign w:val="center"/>
          </w:tcPr>
          <w:p>
            <w:pPr>
              <w:pStyle w:val="12"/>
            </w:pPr>
            <w:r>
              <w:t>可持续发展好评率</w:t>
            </w:r>
          </w:p>
        </w:tc>
        <w:tc>
          <w:tcPr>
            <w:tcW w:w="2268" w:type="dxa"/>
            <w:vAlign w:val="center"/>
          </w:tcPr>
          <w:p>
            <w:pPr>
              <w:pStyle w:val="12"/>
            </w:pPr>
            <w:r>
              <w:t>≥95%</w:t>
            </w:r>
          </w:p>
        </w:tc>
        <w:tc>
          <w:tcPr>
            <w:tcW w:w="1276" w:type="dxa"/>
            <w:vAlign w:val="center"/>
          </w:tcPr>
          <w:p>
            <w:pPr>
              <w:pStyle w:val="12"/>
            </w:pPr>
            <w:r>
              <w:t>根据请示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人员满意度</w:t>
            </w:r>
          </w:p>
        </w:tc>
        <w:tc>
          <w:tcPr>
            <w:tcW w:w="2268" w:type="dxa"/>
            <w:vAlign w:val="center"/>
          </w:tcPr>
          <w:p>
            <w:pPr>
              <w:pStyle w:val="12"/>
            </w:pPr>
            <w:r>
              <w:t>≥95%</w:t>
            </w:r>
          </w:p>
        </w:tc>
        <w:tc>
          <w:tcPr>
            <w:tcW w:w="1276" w:type="dxa"/>
            <w:vAlign w:val="center"/>
          </w:tcPr>
          <w:p>
            <w:pPr>
              <w:pStyle w:val="12"/>
            </w:pPr>
            <w:r>
              <w:t>根据请示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深泽县深泽镇人民政府本级小计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63.25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深泽县深泽镇人民政府本级上年末固定资产金额为251.42万元（详见下表）。本年度拟购置固定资产总额为0.00万元，已按要求列入政府采购预算，详见政府采购预算表。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901001深泽县深泽镇人民政府本级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85.50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85.50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638</w:t>
            </w:r>
          </w:p>
        </w:tc>
        <w:tc>
          <w:tcPr>
            <w:tcW w:w="2835" w:type="dxa"/>
            <w:vAlign w:val="center"/>
          </w:tcPr>
          <w:p>
            <w:pPr>
              <w:pStyle w:val="11"/>
            </w:pPr>
            <w:r>
              <w:t>143.21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AB4A7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autoRedefine/>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autoRedefine/>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2026-03-02T09:25:00Z</dcterms:created>
  <dc:creator>Administrator</dc:creator>
  <cp:lastModifiedBy>Administrator</cp:lastModifiedBy>
  <dcterms:modified xsi:type="dcterms:W3CDTF">2026-03-02T01:20:34Z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09BD5606E0924D5B9B331B0EB5BC1850_13</vt:lpwstr>
  </property>
</Properties>
</file>