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901深泽县深泽镇人民政府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1166.79</w:t>
            </w:r>
          </w:p>
        </w:tc>
        <w:tc>
          <w:tcPr>
            <w:tcW w:w="4535" w:type="dxa"/>
            <w:vAlign w:val="center"/>
          </w:tcPr>
          <w:p>
            <w:pPr>
              <w:pStyle w:val="13"/>
            </w:pPr>
            <w:r>
              <w:t>一、一般公共服务支出</w:t>
            </w:r>
          </w:p>
        </w:tc>
        <w:tc>
          <w:tcPr>
            <w:tcW w:w="2126" w:type="dxa"/>
            <w:vAlign w:val="center"/>
          </w:tcPr>
          <w:p>
            <w:pPr>
              <w:pStyle w:val="12"/>
            </w:pPr>
            <w:r>
              <w:t>975.68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1166.79</w:t>
            </w:r>
          </w:p>
        </w:tc>
        <w:tc>
          <w:tcPr>
            <w:tcW w:w="4535" w:type="dxa"/>
            <w:vAlign w:val="center"/>
          </w:tcPr>
          <w:p>
            <w:pPr>
              <w:pStyle w:val="15"/>
            </w:pPr>
            <w:r>
              <w:t>本年支出合计</w:t>
            </w:r>
          </w:p>
        </w:tc>
        <w:tc>
          <w:tcPr>
            <w:tcW w:w="2126" w:type="dxa"/>
            <w:vAlign w:val="center"/>
          </w:tcPr>
          <w:p>
            <w:pPr>
              <w:pStyle w:val="16"/>
            </w:pPr>
            <w:r>
              <w:t>1166.79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1166.79</w:t>
            </w:r>
          </w:p>
        </w:tc>
        <w:tc>
          <w:tcPr>
            <w:tcW w:w="4535" w:type="dxa"/>
            <w:vAlign w:val="center"/>
          </w:tcPr>
          <w:p>
            <w:pPr>
              <w:pStyle w:val="15"/>
            </w:pPr>
            <w:r>
              <w:t>支出总计</w:t>
            </w:r>
          </w:p>
        </w:tc>
        <w:tc>
          <w:tcPr>
            <w:tcW w:w="2126" w:type="dxa"/>
            <w:vAlign w:val="center"/>
          </w:tcPr>
          <w:p>
            <w:pPr>
              <w:pStyle w:val="16"/>
            </w:pPr>
            <w:r>
              <w:t>1166.79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901深泽县深泽镇人民政府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1166.79</w:t>
            </w:r>
          </w:p>
        </w:tc>
        <w:tc>
          <w:tcPr>
            <w:tcW w:w="1134" w:type="dxa"/>
            <w:vAlign w:val="center"/>
          </w:tcPr>
          <w:p>
            <w:pPr>
              <w:pStyle w:val="16"/>
            </w:pPr>
            <w:r>
              <w:t>1166.79</w:t>
            </w:r>
          </w:p>
        </w:tc>
        <w:tc>
          <w:tcPr>
            <w:tcW w:w="1134" w:type="dxa"/>
            <w:vAlign w:val="center"/>
          </w:tcPr>
          <w:p>
            <w:pPr>
              <w:pStyle w:val="16"/>
            </w:pPr>
            <w:r>
              <w:t>1166.79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975.68</w:t>
            </w:r>
          </w:p>
        </w:tc>
        <w:tc>
          <w:tcPr>
            <w:tcW w:w="1134" w:type="dxa"/>
            <w:vAlign w:val="center"/>
          </w:tcPr>
          <w:p>
            <w:pPr>
              <w:pStyle w:val="12"/>
            </w:pPr>
            <w:r>
              <w:t>975.68</w:t>
            </w:r>
          </w:p>
        </w:tc>
        <w:tc>
          <w:tcPr>
            <w:tcW w:w="1134" w:type="dxa"/>
            <w:vAlign w:val="center"/>
          </w:tcPr>
          <w:p>
            <w:pPr>
              <w:pStyle w:val="12"/>
            </w:pPr>
            <w:r>
              <w:t>975.68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975.68</w:t>
            </w:r>
          </w:p>
        </w:tc>
        <w:tc>
          <w:tcPr>
            <w:tcW w:w="1134" w:type="dxa"/>
            <w:vAlign w:val="center"/>
          </w:tcPr>
          <w:p>
            <w:pPr>
              <w:pStyle w:val="12"/>
            </w:pPr>
            <w:r>
              <w:t>975.68</w:t>
            </w:r>
          </w:p>
        </w:tc>
        <w:tc>
          <w:tcPr>
            <w:tcW w:w="1134" w:type="dxa"/>
            <w:vAlign w:val="center"/>
          </w:tcPr>
          <w:p>
            <w:pPr>
              <w:pStyle w:val="12"/>
            </w:pPr>
            <w:r>
              <w:t>975.68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926.72</w:t>
            </w:r>
          </w:p>
        </w:tc>
        <w:tc>
          <w:tcPr>
            <w:tcW w:w="1134" w:type="dxa"/>
            <w:vAlign w:val="center"/>
          </w:tcPr>
          <w:p>
            <w:pPr>
              <w:pStyle w:val="12"/>
            </w:pPr>
            <w:r>
              <w:t>926.72</w:t>
            </w:r>
          </w:p>
        </w:tc>
        <w:tc>
          <w:tcPr>
            <w:tcW w:w="1134" w:type="dxa"/>
            <w:vAlign w:val="center"/>
          </w:tcPr>
          <w:p>
            <w:pPr>
              <w:pStyle w:val="12"/>
            </w:pPr>
            <w:r>
              <w:t>926.72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48.96</w:t>
            </w:r>
          </w:p>
        </w:tc>
        <w:tc>
          <w:tcPr>
            <w:tcW w:w="1134" w:type="dxa"/>
            <w:vAlign w:val="center"/>
          </w:tcPr>
          <w:p>
            <w:pPr>
              <w:pStyle w:val="12"/>
            </w:pPr>
            <w:r>
              <w:t>48.96</w:t>
            </w:r>
          </w:p>
        </w:tc>
        <w:tc>
          <w:tcPr>
            <w:tcW w:w="1134" w:type="dxa"/>
            <w:vAlign w:val="center"/>
          </w:tcPr>
          <w:p>
            <w:pPr>
              <w:pStyle w:val="12"/>
            </w:pPr>
            <w:r>
              <w:t>48.96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83.63</w:t>
            </w:r>
          </w:p>
        </w:tc>
        <w:tc>
          <w:tcPr>
            <w:tcW w:w="1134" w:type="dxa"/>
            <w:vAlign w:val="center"/>
          </w:tcPr>
          <w:p>
            <w:pPr>
              <w:pStyle w:val="12"/>
            </w:pPr>
            <w:r>
              <w:t>83.63</w:t>
            </w:r>
          </w:p>
        </w:tc>
        <w:tc>
          <w:tcPr>
            <w:tcW w:w="1134" w:type="dxa"/>
            <w:vAlign w:val="center"/>
          </w:tcPr>
          <w:p>
            <w:pPr>
              <w:pStyle w:val="12"/>
            </w:pPr>
            <w:r>
              <w:t>83.63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83.63</w:t>
            </w:r>
          </w:p>
        </w:tc>
        <w:tc>
          <w:tcPr>
            <w:tcW w:w="1134" w:type="dxa"/>
            <w:vAlign w:val="center"/>
          </w:tcPr>
          <w:p>
            <w:pPr>
              <w:pStyle w:val="12"/>
            </w:pPr>
            <w:r>
              <w:t>83.63</w:t>
            </w:r>
          </w:p>
        </w:tc>
        <w:tc>
          <w:tcPr>
            <w:tcW w:w="1134" w:type="dxa"/>
            <w:vAlign w:val="center"/>
          </w:tcPr>
          <w:p>
            <w:pPr>
              <w:pStyle w:val="12"/>
            </w:pPr>
            <w:r>
              <w:t>83.63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83.63</w:t>
            </w:r>
          </w:p>
        </w:tc>
        <w:tc>
          <w:tcPr>
            <w:tcW w:w="1134" w:type="dxa"/>
            <w:vAlign w:val="center"/>
          </w:tcPr>
          <w:p>
            <w:pPr>
              <w:pStyle w:val="12"/>
            </w:pPr>
            <w:r>
              <w:t>83.63</w:t>
            </w:r>
          </w:p>
        </w:tc>
        <w:tc>
          <w:tcPr>
            <w:tcW w:w="1134" w:type="dxa"/>
            <w:vAlign w:val="center"/>
          </w:tcPr>
          <w:p>
            <w:pPr>
              <w:pStyle w:val="12"/>
            </w:pPr>
            <w:r>
              <w:t>83.63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38.45</w:t>
            </w:r>
          </w:p>
        </w:tc>
        <w:tc>
          <w:tcPr>
            <w:tcW w:w="1134" w:type="dxa"/>
            <w:vAlign w:val="center"/>
          </w:tcPr>
          <w:p>
            <w:pPr>
              <w:pStyle w:val="12"/>
            </w:pPr>
            <w:r>
              <w:t>38.45</w:t>
            </w:r>
          </w:p>
        </w:tc>
        <w:tc>
          <w:tcPr>
            <w:tcW w:w="1134" w:type="dxa"/>
            <w:vAlign w:val="center"/>
          </w:tcPr>
          <w:p>
            <w:pPr>
              <w:pStyle w:val="12"/>
            </w:pPr>
            <w:r>
              <w:t>38.45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38.45</w:t>
            </w:r>
          </w:p>
        </w:tc>
        <w:tc>
          <w:tcPr>
            <w:tcW w:w="1134" w:type="dxa"/>
            <w:vAlign w:val="center"/>
          </w:tcPr>
          <w:p>
            <w:pPr>
              <w:pStyle w:val="12"/>
            </w:pPr>
            <w:r>
              <w:t>38.45</w:t>
            </w:r>
          </w:p>
        </w:tc>
        <w:tc>
          <w:tcPr>
            <w:tcW w:w="1134" w:type="dxa"/>
            <w:vAlign w:val="center"/>
          </w:tcPr>
          <w:p>
            <w:pPr>
              <w:pStyle w:val="12"/>
            </w:pPr>
            <w:r>
              <w:t>38.45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38.45</w:t>
            </w:r>
          </w:p>
        </w:tc>
        <w:tc>
          <w:tcPr>
            <w:tcW w:w="1134" w:type="dxa"/>
            <w:vAlign w:val="center"/>
          </w:tcPr>
          <w:p>
            <w:pPr>
              <w:pStyle w:val="12"/>
            </w:pPr>
            <w:r>
              <w:t>38.45</w:t>
            </w:r>
          </w:p>
        </w:tc>
        <w:tc>
          <w:tcPr>
            <w:tcW w:w="1134" w:type="dxa"/>
            <w:vAlign w:val="center"/>
          </w:tcPr>
          <w:p>
            <w:pPr>
              <w:pStyle w:val="12"/>
            </w:pPr>
            <w:r>
              <w:t>38.45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69.03</w:t>
            </w:r>
          </w:p>
        </w:tc>
        <w:tc>
          <w:tcPr>
            <w:tcW w:w="1134" w:type="dxa"/>
            <w:vAlign w:val="center"/>
          </w:tcPr>
          <w:p>
            <w:pPr>
              <w:pStyle w:val="12"/>
            </w:pPr>
            <w:r>
              <w:t>69.03</w:t>
            </w:r>
          </w:p>
        </w:tc>
        <w:tc>
          <w:tcPr>
            <w:tcW w:w="1134" w:type="dxa"/>
            <w:vAlign w:val="center"/>
          </w:tcPr>
          <w:p>
            <w:pPr>
              <w:pStyle w:val="12"/>
            </w:pPr>
            <w:r>
              <w:t>69.03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69.03</w:t>
            </w:r>
          </w:p>
        </w:tc>
        <w:tc>
          <w:tcPr>
            <w:tcW w:w="1134" w:type="dxa"/>
            <w:vAlign w:val="center"/>
          </w:tcPr>
          <w:p>
            <w:pPr>
              <w:pStyle w:val="12"/>
            </w:pPr>
            <w:r>
              <w:t>69.03</w:t>
            </w:r>
          </w:p>
        </w:tc>
        <w:tc>
          <w:tcPr>
            <w:tcW w:w="1134" w:type="dxa"/>
            <w:vAlign w:val="center"/>
          </w:tcPr>
          <w:p>
            <w:pPr>
              <w:pStyle w:val="12"/>
            </w:pPr>
            <w:r>
              <w:t>69.03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69.03</w:t>
            </w:r>
          </w:p>
        </w:tc>
        <w:tc>
          <w:tcPr>
            <w:tcW w:w="1134" w:type="dxa"/>
            <w:vAlign w:val="center"/>
          </w:tcPr>
          <w:p>
            <w:pPr>
              <w:pStyle w:val="12"/>
            </w:pPr>
            <w:r>
              <w:t>69.03</w:t>
            </w:r>
          </w:p>
        </w:tc>
        <w:tc>
          <w:tcPr>
            <w:tcW w:w="1134" w:type="dxa"/>
            <w:vAlign w:val="center"/>
          </w:tcPr>
          <w:p>
            <w:pPr>
              <w:pStyle w:val="12"/>
            </w:pPr>
            <w:r>
              <w:t>69.03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901深泽县深泽镇人民政府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1166.79</w:t>
            </w:r>
          </w:p>
        </w:tc>
        <w:tc>
          <w:tcPr>
            <w:tcW w:w="1361" w:type="dxa"/>
            <w:vAlign w:val="center"/>
          </w:tcPr>
          <w:p>
            <w:pPr>
              <w:pStyle w:val="16"/>
            </w:pPr>
            <w:r>
              <w:t>1117.83</w:t>
            </w:r>
          </w:p>
        </w:tc>
        <w:tc>
          <w:tcPr>
            <w:tcW w:w="1361" w:type="dxa"/>
            <w:vAlign w:val="center"/>
          </w:tcPr>
          <w:p>
            <w:pPr>
              <w:pStyle w:val="16"/>
            </w:pPr>
            <w:r>
              <w:t>48.96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975.68</w:t>
            </w:r>
          </w:p>
        </w:tc>
        <w:tc>
          <w:tcPr>
            <w:tcW w:w="1361" w:type="dxa"/>
            <w:vAlign w:val="center"/>
          </w:tcPr>
          <w:p>
            <w:pPr>
              <w:pStyle w:val="12"/>
            </w:pPr>
            <w:r>
              <w:t>926.72</w:t>
            </w:r>
          </w:p>
        </w:tc>
        <w:tc>
          <w:tcPr>
            <w:tcW w:w="1361" w:type="dxa"/>
            <w:vAlign w:val="center"/>
          </w:tcPr>
          <w:p>
            <w:pPr>
              <w:pStyle w:val="12"/>
            </w:pPr>
            <w:r>
              <w:t>48.96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975.68</w:t>
            </w:r>
          </w:p>
        </w:tc>
        <w:tc>
          <w:tcPr>
            <w:tcW w:w="1361" w:type="dxa"/>
            <w:vAlign w:val="center"/>
          </w:tcPr>
          <w:p>
            <w:pPr>
              <w:pStyle w:val="12"/>
            </w:pPr>
            <w:r>
              <w:t>926.72</w:t>
            </w:r>
          </w:p>
        </w:tc>
        <w:tc>
          <w:tcPr>
            <w:tcW w:w="1361" w:type="dxa"/>
            <w:vAlign w:val="center"/>
          </w:tcPr>
          <w:p>
            <w:pPr>
              <w:pStyle w:val="12"/>
            </w:pPr>
            <w:r>
              <w:t>48.96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926.72</w:t>
            </w:r>
          </w:p>
        </w:tc>
        <w:tc>
          <w:tcPr>
            <w:tcW w:w="1361" w:type="dxa"/>
            <w:vAlign w:val="center"/>
          </w:tcPr>
          <w:p>
            <w:pPr>
              <w:pStyle w:val="12"/>
            </w:pPr>
            <w:r>
              <w:t>926.72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48.96</w:t>
            </w:r>
          </w:p>
        </w:tc>
        <w:tc>
          <w:tcPr>
            <w:tcW w:w="1361" w:type="dxa"/>
            <w:vAlign w:val="center"/>
          </w:tcPr>
          <w:p>
            <w:pPr>
              <w:pStyle w:val="12"/>
            </w:pPr>
          </w:p>
        </w:tc>
        <w:tc>
          <w:tcPr>
            <w:tcW w:w="1361" w:type="dxa"/>
            <w:vAlign w:val="center"/>
          </w:tcPr>
          <w:p>
            <w:pPr>
              <w:pStyle w:val="12"/>
            </w:pPr>
            <w:r>
              <w:t>48.96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83.63</w:t>
            </w:r>
          </w:p>
        </w:tc>
        <w:tc>
          <w:tcPr>
            <w:tcW w:w="1361" w:type="dxa"/>
            <w:vAlign w:val="center"/>
          </w:tcPr>
          <w:p>
            <w:pPr>
              <w:pStyle w:val="12"/>
            </w:pPr>
            <w:r>
              <w:t>83.63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83.63</w:t>
            </w:r>
          </w:p>
        </w:tc>
        <w:tc>
          <w:tcPr>
            <w:tcW w:w="1361" w:type="dxa"/>
            <w:vAlign w:val="center"/>
          </w:tcPr>
          <w:p>
            <w:pPr>
              <w:pStyle w:val="12"/>
            </w:pPr>
            <w:r>
              <w:t>83.63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83.63</w:t>
            </w:r>
          </w:p>
        </w:tc>
        <w:tc>
          <w:tcPr>
            <w:tcW w:w="1361" w:type="dxa"/>
            <w:vAlign w:val="center"/>
          </w:tcPr>
          <w:p>
            <w:pPr>
              <w:pStyle w:val="12"/>
            </w:pPr>
            <w:r>
              <w:t>83.63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38.45</w:t>
            </w:r>
          </w:p>
        </w:tc>
        <w:tc>
          <w:tcPr>
            <w:tcW w:w="1361" w:type="dxa"/>
            <w:vAlign w:val="center"/>
          </w:tcPr>
          <w:p>
            <w:pPr>
              <w:pStyle w:val="12"/>
            </w:pPr>
            <w:r>
              <w:t>38.45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38.45</w:t>
            </w:r>
          </w:p>
        </w:tc>
        <w:tc>
          <w:tcPr>
            <w:tcW w:w="1361" w:type="dxa"/>
            <w:vAlign w:val="center"/>
          </w:tcPr>
          <w:p>
            <w:pPr>
              <w:pStyle w:val="12"/>
            </w:pPr>
            <w:r>
              <w:t>38.45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38.45</w:t>
            </w:r>
          </w:p>
        </w:tc>
        <w:tc>
          <w:tcPr>
            <w:tcW w:w="1361" w:type="dxa"/>
            <w:vAlign w:val="center"/>
          </w:tcPr>
          <w:p>
            <w:pPr>
              <w:pStyle w:val="12"/>
            </w:pPr>
            <w:r>
              <w:t>38.45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69.03</w:t>
            </w:r>
          </w:p>
        </w:tc>
        <w:tc>
          <w:tcPr>
            <w:tcW w:w="1361" w:type="dxa"/>
            <w:vAlign w:val="center"/>
          </w:tcPr>
          <w:p>
            <w:pPr>
              <w:pStyle w:val="12"/>
            </w:pPr>
            <w:r>
              <w:t>69.03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69.03</w:t>
            </w:r>
          </w:p>
        </w:tc>
        <w:tc>
          <w:tcPr>
            <w:tcW w:w="1361" w:type="dxa"/>
            <w:vAlign w:val="center"/>
          </w:tcPr>
          <w:p>
            <w:pPr>
              <w:pStyle w:val="12"/>
            </w:pPr>
            <w:r>
              <w:t>69.03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69.03</w:t>
            </w:r>
          </w:p>
        </w:tc>
        <w:tc>
          <w:tcPr>
            <w:tcW w:w="1361" w:type="dxa"/>
            <w:vAlign w:val="center"/>
          </w:tcPr>
          <w:p>
            <w:pPr>
              <w:pStyle w:val="12"/>
            </w:pPr>
            <w:r>
              <w:t>69.03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901深泽县深泽镇人民政府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1166.79</w:t>
            </w:r>
          </w:p>
        </w:tc>
        <w:tc>
          <w:tcPr>
            <w:tcW w:w="3402" w:type="dxa"/>
            <w:vAlign w:val="center"/>
          </w:tcPr>
          <w:p>
            <w:pPr>
              <w:pStyle w:val="13"/>
            </w:pPr>
            <w:r>
              <w:t>一、一般公共服务支出</w:t>
            </w:r>
          </w:p>
        </w:tc>
        <w:tc>
          <w:tcPr>
            <w:tcW w:w="1474" w:type="dxa"/>
            <w:vAlign w:val="center"/>
          </w:tcPr>
          <w:p>
            <w:pPr>
              <w:pStyle w:val="12"/>
            </w:pPr>
            <w:r>
              <w:t>975.68</w:t>
            </w:r>
          </w:p>
        </w:tc>
        <w:tc>
          <w:tcPr>
            <w:tcW w:w="1474" w:type="dxa"/>
            <w:vAlign w:val="center"/>
          </w:tcPr>
          <w:p>
            <w:pPr>
              <w:pStyle w:val="12"/>
            </w:pPr>
            <w:r>
              <w:t>975.68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83.63</w:t>
            </w:r>
          </w:p>
        </w:tc>
        <w:tc>
          <w:tcPr>
            <w:tcW w:w="1474" w:type="dxa"/>
            <w:vAlign w:val="center"/>
          </w:tcPr>
          <w:p>
            <w:pPr>
              <w:pStyle w:val="12"/>
            </w:pPr>
            <w:r>
              <w:t>83.63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38.45</w:t>
            </w:r>
          </w:p>
        </w:tc>
        <w:tc>
          <w:tcPr>
            <w:tcW w:w="1474" w:type="dxa"/>
            <w:vAlign w:val="center"/>
          </w:tcPr>
          <w:p>
            <w:pPr>
              <w:pStyle w:val="12"/>
            </w:pPr>
            <w:r>
              <w:t>38.45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69.03</w:t>
            </w:r>
          </w:p>
        </w:tc>
        <w:tc>
          <w:tcPr>
            <w:tcW w:w="1474" w:type="dxa"/>
            <w:vAlign w:val="center"/>
          </w:tcPr>
          <w:p>
            <w:pPr>
              <w:pStyle w:val="12"/>
            </w:pPr>
            <w:r>
              <w:t>69.03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1166.79</w:t>
            </w:r>
          </w:p>
        </w:tc>
        <w:tc>
          <w:tcPr>
            <w:tcW w:w="3402" w:type="dxa"/>
            <w:vAlign w:val="center"/>
          </w:tcPr>
          <w:p>
            <w:pPr>
              <w:pStyle w:val="15"/>
            </w:pPr>
            <w:r>
              <w:t>本年支出合计</w:t>
            </w:r>
          </w:p>
        </w:tc>
        <w:tc>
          <w:tcPr>
            <w:tcW w:w="1474" w:type="dxa"/>
            <w:vAlign w:val="center"/>
          </w:tcPr>
          <w:p>
            <w:pPr>
              <w:pStyle w:val="16"/>
            </w:pPr>
            <w:r>
              <w:t>1166.79</w:t>
            </w:r>
          </w:p>
        </w:tc>
        <w:tc>
          <w:tcPr>
            <w:tcW w:w="1474" w:type="dxa"/>
            <w:vAlign w:val="center"/>
          </w:tcPr>
          <w:p>
            <w:pPr>
              <w:pStyle w:val="16"/>
            </w:pPr>
            <w:r>
              <w:t>1166.79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1166.79</w:t>
            </w:r>
          </w:p>
        </w:tc>
        <w:tc>
          <w:tcPr>
            <w:tcW w:w="3402" w:type="dxa"/>
            <w:vAlign w:val="center"/>
          </w:tcPr>
          <w:p>
            <w:pPr>
              <w:pStyle w:val="15"/>
            </w:pPr>
            <w:r>
              <w:t>支出总计</w:t>
            </w:r>
          </w:p>
        </w:tc>
        <w:tc>
          <w:tcPr>
            <w:tcW w:w="1474" w:type="dxa"/>
            <w:vAlign w:val="center"/>
          </w:tcPr>
          <w:p>
            <w:pPr>
              <w:pStyle w:val="16"/>
            </w:pPr>
            <w:r>
              <w:t>1166.79</w:t>
            </w:r>
          </w:p>
        </w:tc>
        <w:tc>
          <w:tcPr>
            <w:tcW w:w="1474" w:type="dxa"/>
            <w:vAlign w:val="center"/>
          </w:tcPr>
          <w:p>
            <w:pPr>
              <w:pStyle w:val="16"/>
            </w:pPr>
            <w:r>
              <w:t>1166.79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901深泽县深泽镇人民政府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1166.79</w:t>
            </w:r>
          </w:p>
        </w:tc>
        <w:tc>
          <w:tcPr>
            <w:tcW w:w="2551" w:type="dxa"/>
            <w:vAlign w:val="center"/>
          </w:tcPr>
          <w:p>
            <w:pPr>
              <w:pStyle w:val="16"/>
            </w:pPr>
            <w:r>
              <w:t>1117.83</w:t>
            </w:r>
          </w:p>
        </w:tc>
        <w:tc>
          <w:tcPr>
            <w:tcW w:w="2551" w:type="dxa"/>
            <w:vAlign w:val="center"/>
          </w:tcPr>
          <w:p>
            <w:pPr>
              <w:pStyle w:val="16"/>
            </w:pPr>
            <w:r>
              <w:t>48.96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975.68</w:t>
            </w:r>
          </w:p>
        </w:tc>
        <w:tc>
          <w:tcPr>
            <w:tcW w:w="2551" w:type="dxa"/>
            <w:vAlign w:val="center"/>
          </w:tcPr>
          <w:p>
            <w:pPr>
              <w:pStyle w:val="12"/>
            </w:pPr>
            <w:r>
              <w:t>926.72</w:t>
            </w:r>
          </w:p>
        </w:tc>
        <w:tc>
          <w:tcPr>
            <w:tcW w:w="2551" w:type="dxa"/>
            <w:vAlign w:val="center"/>
          </w:tcPr>
          <w:p>
            <w:pPr>
              <w:pStyle w:val="12"/>
            </w:pPr>
            <w:r>
              <w:t>48.96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975.68</w:t>
            </w:r>
          </w:p>
        </w:tc>
        <w:tc>
          <w:tcPr>
            <w:tcW w:w="2551" w:type="dxa"/>
            <w:vAlign w:val="center"/>
          </w:tcPr>
          <w:p>
            <w:pPr>
              <w:pStyle w:val="12"/>
            </w:pPr>
            <w:r>
              <w:t>926.72</w:t>
            </w:r>
          </w:p>
        </w:tc>
        <w:tc>
          <w:tcPr>
            <w:tcW w:w="2551" w:type="dxa"/>
            <w:vAlign w:val="center"/>
          </w:tcPr>
          <w:p>
            <w:pPr>
              <w:pStyle w:val="12"/>
            </w:pPr>
            <w:r>
              <w:t>48.96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926.72</w:t>
            </w:r>
          </w:p>
        </w:tc>
        <w:tc>
          <w:tcPr>
            <w:tcW w:w="2551" w:type="dxa"/>
            <w:vAlign w:val="center"/>
          </w:tcPr>
          <w:p>
            <w:pPr>
              <w:pStyle w:val="12"/>
            </w:pPr>
            <w:r>
              <w:t>926.72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48.96</w:t>
            </w:r>
          </w:p>
        </w:tc>
        <w:tc>
          <w:tcPr>
            <w:tcW w:w="2551" w:type="dxa"/>
            <w:vAlign w:val="center"/>
          </w:tcPr>
          <w:p>
            <w:pPr>
              <w:pStyle w:val="12"/>
            </w:pPr>
          </w:p>
        </w:tc>
        <w:tc>
          <w:tcPr>
            <w:tcW w:w="2551" w:type="dxa"/>
            <w:vAlign w:val="center"/>
          </w:tcPr>
          <w:p>
            <w:pPr>
              <w:pStyle w:val="12"/>
            </w:pPr>
            <w:r>
              <w:t>48.96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83.63</w:t>
            </w:r>
          </w:p>
        </w:tc>
        <w:tc>
          <w:tcPr>
            <w:tcW w:w="2551" w:type="dxa"/>
            <w:vAlign w:val="center"/>
          </w:tcPr>
          <w:p>
            <w:pPr>
              <w:pStyle w:val="12"/>
            </w:pPr>
            <w:r>
              <w:t>83.63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83.63</w:t>
            </w:r>
          </w:p>
        </w:tc>
        <w:tc>
          <w:tcPr>
            <w:tcW w:w="2551" w:type="dxa"/>
            <w:vAlign w:val="center"/>
          </w:tcPr>
          <w:p>
            <w:pPr>
              <w:pStyle w:val="12"/>
            </w:pPr>
            <w:r>
              <w:t>83.63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83.63</w:t>
            </w:r>
          </w:p>
        </w:tc>
        <w:tc>
          <w:tcPr>
            <w:tcW w:w="2551" w:type="dxa"/>
            <w:vAlign w:val="center"/>
          </w:tcPr>
          <w:p>
            <w:pPr>
              <w:pStyle w:val="12"/>
            </w:pPr>
            <w:r>
              <w:t>83.63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38.45</w:t>
            </w:r>
          </w:p>
        </w:tc>
        <w:tc>
          <w:tcPr>
            <w:tcW w:w="2551" w:type="dxa"/>
            <w:vAlign w:val="center"/>
          </w:tcPr>
          <w:p>
            <w:pPr>
              <w:pStyle w:val="12"/>
            </w:pPr>
            <w:r>
              <w:t>38.45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38.45</w:t>
            </w:r>
          </w:p>
        </w:tc>
        <w:tc>
          <w:tcPr>
            <w:tcW w:w="2551" w:type="dxa"/>
            <w:vAlign w:val="center"/>
          </w:tcPr>
          <w:p>
            <w:pPr>
              <w:pStyle w:val="12"/>
            </w:pPr>
            <w:r>
              <w:t>38.45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38.45</w:t>
            </w:r>
          </w:p>
        </w:tc>
        <w:tc>
          <w:tcPr>
            <w:tcW w:w="2551" w:type="dxa"/>
            <w:vAlign w:val="center"/>
          </w:tcPr>
          <w:p>
            <w:pPr>
              <w:pStyle w:val="12"/>
            </w:pPr>
            <w:r>
              <w:t>38.45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69.03</w:t>
            </w:r>
          </w:p>
        </w:tc>
        <w:tc>
          <w:tcPr>
            <w:tcW w:w="2551" w:type="dxa"/>
            <w:vAlign w:val="center"/>
          </w:tcPr>
          <w:p>
            <w:pPr>
              <w:pStyle w:val="12"/>
            </w:pPr>
            <w:r>
              <w:t>69.03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69.03</w:t>
            </w:r>
          </w:p>
        </w:tc>
        <w:tc>
          <w:tcPr>
            <w:tcW w:w="2551" w:type="dxa"/>
            <w:vAlign w:val="center"/>
          </w:tcPr>
          <w:p>
            <w:pPr>
              <w:pStyle w:val="12"/>
            </w:pPr>
            <w:r>
              <w:t>69.03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69.03</w:t>
            </w:r>
          </w:p>
        </w:tc>
        <w:tc>
          <w:tcPr>
            <w:tcW w:w="2551" w:type="dxa"/>
            <w:vAlign w:val="center"/>
          </w:tcPr>
          <w:p>
            <w:pPr>
              <w:pStyle w:val="12"/>
            </w:pPr>
            <w:r>
              <w:t>69.03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901深泽县深泽镇人民政府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1117.83</w:t>
            </w:r>
          </w:p>
        </w:tc>
        <w:tc>
          <w:tcPr>
            <w:tcW w:w="2551" w:type="dxa"/>
            <w:vAlign w:val="center"/>
          </w:tcPr>
          <w:p>
            <w:pPr>
              <w:pStyle w:val="16"/>
            </w:pPr>
            <w:r>
              <w:t>1020.56</w:t>
            </w:r>
          </w:p>
        </w:tc>
        <w:tc>
          <w:tcPr>
            <w:tcW w:w="2551" w:type="dxa"/>
            <w:vAlign w:val="center"/>
          </w:tcPr>
          <w:p>
            <w:pPr>
              <w:pStyle w:val="16"/>
            </w:pPr>
            <w:r>
              <w:t>97.27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986.42</w:t>
            </w:r>
          </w:p>
        </w:tc>
        <w:tc>
          <w:tcPr>
            <w:tcW w:w="2551" w:type="dxa"/>
            <w:vAlign w:val="center"/>
          </w:tcPr>
          <w:p>
            <w:pPr>
              <w:pStyle w:val="12"/>
            </w:pPr>
            <w:r>
              <w:t>986.42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322.86</w:t>
            </w:r>
          </w:p>
        </w:tc>
        <w:tc>
          <w:tcPr>
            <w:tcW w:w="2551" w:type="dxa"/>
            <w:vAlign w:val="center"/>
          </w:tcPr>
          <w:p>
            <w:pPr>
              <w:pStyle w:val="12"/>
            </w:pPr>
            <w:r>
              <w:t>322.86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131.97</w:t>
            </w:r>
          </w:p>
        </w:tc>
        <w:tc>
          <w:tcPr>
            <w:tcW w:w="2551" w:type="dxa"/>
            <w:vAlign w:val="center"/>
          </w:tcPr>
          <w:p>
            <w:pPr>
              <w:pStyle w:val="12"/>
            </w:pPr>
            <w:r>
              <w:t>131.97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97.26</w:t>
            </w:r>
          </w:p>
        </w:tc>
        <w:tc>
          <w:tcPr>
            <w:tcW w:w="2551" w:type="dxa"/>
            <w:vAlign w:val="center"/>
          </w:tcPr>
          <w:p>
            <w:pPr>
              <w:pStyle w:val="12"/>
            </w:pPr>
            <w:r>
              <w:t>97.26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110.81</w:t>
            </w:r>
          </w:p>
        </w:tc>
        <w:tc>
          <w:tcPr>
            <w:tcW w:w="2551" w:type="dxa"/>
            <w:vAlign w:val="center"/>
          </w:tcPr>
          <w:p>
            <w:pPr>
              <w:pStyle w:val="12"/>
            </w:pPr>
            <w:r>
              <w:t>110.81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83.63</w:t>
            </w:r>
          </w:p>
        </w:tc>
        <w:tc>
          <w:tcPr>
            <w:tcW w:w="2551" w:type="dxa"/>
            <w:vAlign w:val="center"/>
          </w:tcPr>
          <w:p>
            <w:pPr>
              <w:pStyle w:val="12"/>
            </w:pPr>
            <w:r>
              <w:t>83.63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38.45</w:t>
            </w:r>
          </w:p>
        </w:tc>
        <w:tc>
          <w:tcPr>
            <w:tcW w:w="2551" w:type="dxa"/>
            <w:vAlign w:val="center"/>
          </w:tcPr>
          <w:p>
            <w:pPr>
              <w:pStyle w:val="12"/>
            </w:pPr>
            <w:r>
              <w:t>38.45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2.17</w:t>
            </w:r>
          </w:p>
        </w:tc>
        <w:tc>
          <w:tcPr>
            <w:tcW w:w="2551" w:type="dxa"/>
            <w:vAlign w:val="center"/>
          </w:tcPr>
          <w:p>
            <w:pPr>
              <w:pStyle w:val="12"/>
            </w:pPr>
            <w:r>
              <w:t>2.17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69.03</w:t>
            </w:r>
          </w:p>
        </w:tc>
        <w:tc>
          <w:tcPr>
            <w:tcW w:w="2551" w:type="dxa"/>
            <w:vAlign w:val="center"/>
          </w:tcPr>
          <w:p>
            <w:pPr>
              <w:pStyle w:val="12"/>
            </w:pPr>
            <w:r>
              <w:t>69.03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130.24</w:t>
            </w:r>
          </w:p>
        </w:tc>
        <w:tc>
          <w:tcPr>
            <w:tcW w:w="2551" w:type="dxa"/>
            <w:vAlign w:val="center"/>
          </w:tcPr>
          <w:p>
            <w:pPr>
              <w:pStyle w:val="12"/>
            </w:pPr>
            <w:r>
              <w:t>130.24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97.27</w:t>
            </w:r>
          </w:p>
        </w:tc>
        <w:tc>
          <w:tcPr>
            <w:tcW w:w="2551" w:type="dxa"/>
            <w:vAlign w:val="center"/>
          </w:tcPr>
          <w:p>
            <w:pPr>
              <w:pStyle w:val="12"/>
            </w:pPr>
          </w:p>
        </w:tc>
        <w:tc>
          <w:tcPr>
            <w:tcW w:w="2551" w:type="dxa"/>
            <w:vAlign w:val="center"/>
          </w:tcPr>
          <w:p>
            <w:pPr>
              <w:pStyle w:val="12"/>
            </w:pPr>
            <w:r>
              <w:t>97.27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42.90</w:t>
            </w:r>
          </w:p>
        </w:tc>
        <w:tc>
          <w:tcPr>
            <w:tcW w:w="2551" w:type="dxa"/>
            <w:vAlign w:val="center"/>
          </w:tcPr>
          <w:p>
            <w:pPr>
              <w:pStyle w:val="12"/>
            </w:pPr>
          </w:p>
        </w:tc>
        <w:tc>
          <w:tcPr>
            <w:tcW w:w="2551" w:type="dxa"/>
            <w:vAlign w:val="center"/>
          </w:tcPr>
          <w:p>
            <w:pPr>
              <w:pStyle w:val="12"/>
            </w:pPr>
            <w:r>
              <w:t>42.90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2.85</w:t>
            </w:r>
          </w:p>
        </w:tc>
        <w:tc>
          <w:tcPr>
            <w:tcW w:w="2551" w:type="dxa"/>
            <w:vAlign w:val="center"/>
          </w:tcPr>
          <w:p>
            <w:pPr>
              <w:pStyle w:val="12"/>
            </w:pPr>
          </w:p>
        </w:tc>
        <w:tc>
          <w:tcPr>
            <w:tcW w:w="2551" w:type="dxa"/>
            <w:vAlign w:val="center"/>
          </w:tcPr>
          <w:p>
            <w:pPr>
              <w:pStyle w:val="12"/>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34.02</w:t>
            </w:r>
          </w:p>
        </w:tc>
        <w:tc>
          <w:tcPr>
            <w:tcW w:w="2551" w:type="dxa"/>
            <w:vAlign w:val="center"/>
          </w:tcPr>
          <w:p>
            <w:pPr>
              <w:pStyle w:val="12"/>
            </w:pPr>
          </w:p>
        </w:tc>
        <w:tc>
          <w:tcPr>
            <w:tcW w:w="2551" w:type="dxa"/>
            <w:vAlign w:val="center"/>
          </w:tcPr>
          <w:p>
            <w:pPr>
              <w:pStyle w:val="12"/>
            </w:pPr>
            <w:r>
              <w:t>34.02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34.14</w:t>
            </w:r>
          </w:p>
        </w:tc>
        <w:tc>
          <w:tcPr>
            <w:tcW w:w="2551" w:type="dxa"/>
            <w:vAlign w:val="center"/>
          </w:tcPr>
          <w:p>
            <w:pPr>
              <w:pStyle w:val="12"/>
            </w:pPr>
            <w:r>
              <w:t>34.14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26.58</w:t>
            </w:r>
          </w:p>
        </w:tc>
        <w:tc>
          <w:tcPr>
            <w:tcW w:w="2551" w:type="dxa"/>
            <w:vAlign w:val="center"/>
          </w:tcPr>
          <w:p>
            <w:pPr>
              <w:pStyle w:val="12"/>
            </w:pPr>
            <w:r>
              <w:t>26.58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7.56</w:t>
            </w:r>
          </w:p>
        </w:tc>
        <w:tc>
          <w:tcPr>
            <w:tcW w:w="2551" w:type="dxa"/>
            <w:vAlign w:val="center"/>
          </w:tcPr>
          <w:p>
            <w:pPr>
              <w:pStyle w:val="12"/>
            </w:pPr>
            <w:r>
              <w:t>7.56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901深泽县深泽镇人民政府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901深泽县深泽镇人民政府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901深泽县深泽镇人民政府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2.85</w:t>
            </w:r>
          </w:p>
        </w:tc>
        <w:tc>
          <w:tcPr>
            <w:tcW w:w="2381" w:type="dxa"/>
            <w:vAlign w:val="center"/>
          </w:tcPr>
          <w:p>
            <w:pPr>
              <w:pStyle w:val="16"/>
            </w:pPr>
            <w:r>
              <w:t>2.85</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2.85</w:t>
            </w:r>
          </w:p>
        </w:tc>
        <w:tc>
          <w:tcPr>
            <w:tcW w:w="2381" w:type="dxa"/>
            <w:vAlign w:val="center"/>
          </w:tcPr>
          <w:p>
            <w:pPr>
              <w:pStyle w:val="12"/>
            </w:pPr>
            <w:r>
              <w:t>2.85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2.85</w:t>
            </w:r>
          </w:p>
        </w:tc>
        <w:tc>
          <w:tcPr>
            <w:tcW w:w="2381" w:type="dxa"/>
            <w:vAlign w:val="center"/>
          </w:tcPr>
          <w:p>
            <w:pPr>
              <w:pStyle w:val="12"/>
            </w:pPr>
            <w:r>
              <w:t>2.85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2.85</w:t>
            </w:r>
          </w:p>
        </w:tc>
        <w:tc>
          <w:tcPr>
            <w:tcW w:w="2381" w:type="dxa"/>
            <w:vAlign w:val="center"/>
          </w:tcPr>
          <w:p>
            <w:pPr>
              <w:pStyle w:val="12"/>
            </w:pPr>
            <w:r>
              <w:t>2.85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深泽县深泽镇人民政府2026年部门预算信息公开情况说明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深泽县深泽镇人民政府2026年部门预算信息公开情况说明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按照《中华人民共和国预算法》、《地方预决算公开操作规程》和《关于进一步推进预算公开工作的实施意见》规定，现将深泽县深泽镇人民政府2026年部门预算公开如下：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是依法理财原则。将《预算法》的有关精神贯穿于预算编制的全过程，着力推进预算管理改革，完善政府预算体系，改进预算控制机制，优化支出结构，深化预决算公开，逐步建立全面规范、公开透明的预算制度。</w:t>
      </w:r>
    </w:p>
    <w:p>
      <w:pPr>
        <w:pStyle w:val="18"/>
      </w:pPr>
      <w:r>
        <w:t>2、是统筹兼顾原则。在保障基本公共服务合理需要的前提下，优先安排县委、县政府确定的改善民生、促进产业发展、推进城市建设和支持生态环境治理等重点支出。</w:t>
      </w:r>
    </w:p>
    <w:p>
      <w:pPr>
        <w:pStyle w:val="18"/>
      </w:pPr>
      <w:r>
        <w:t>3、是整合财力原则。加大资金整合力度，统筹政府各类可用资金，打破资金壁垒，对资金使用散碎，形不成合力，以及重复建设的支出进行整合，集中财力办大事。</w:t>
      </w:r>
    </w:p>
    <w:p>
      <w:pPr>
        <w:pStyle w:val="18"/>
      </w:pPr>
      <w:r>
        <w:t>4、是科学精细原则。严格按照《预算法》要求，切实编准、编实部门预算，所有资金原则上均要明确到具体项目和单位，切实降低部门代编预算规模，减少项目论证不科学不准确造成支出缓慢、资金沉淀等问题，提高预算执行到位率。</w:t>
      </w:r>
    </w:p>
    <w:p>
      <w:pPr>
        <w:pStyle w:val="18"/>
      </w:pPr>
      <w:r>
        <w:t>5、是绩效导向原则。把资金安排与使用绩效相结合，所有发展性支出项目都制定明确的绩效目标，实行财政资金全程绩效监控，科学引导财政资金的流向。</w:t>
      </w:r>
    </w:p>
    <w:p>
      <w:pPr>
        <w:pStyle w:val="18"/>
      </w:pPr>
      <w:r>
        <w:t>6、是厉行节约原则。牢固树立过紧日子的思想，坚持勤俭办一切事业，严控“三公”经费和会议培训支出，严禁新建楼堂馆所，严控财政供养人员增长。</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深泽县深泽镇人民政府本级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按照预算管理有关规定，目前部门预算的编制实行综合预算管理，即全部收入和支出都反映在预算中。深泽县深泽镇人民政府机关及所属事业单位的收支包含在部门预算中。</w:t>
      </w:r>
    </w:p>
    <w:p>
      <w:pPr>
        <w:pStyle w:val="19"/>
      </w:pPr>
      <w:r>
        <w:t>1、收入说明</w:t>
      </w:r>
    </w:p>
    <w:p>
      <w:pPr>
        <w:pStyle w:val="19"/>
      </w:pPr>
      <w:r>
        <w:t>反映本部门当年全部收入。2026年预算收入1166.79万元，其中：一般公共预算收入1166.79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深泽县深泽镇人民政府年度部门预算中支出预算的总体情况。2026年支出预算1166.79万元，其中基本支出1117.83万元，包括人员经费1020.56万元和日常公用经费97.27万元；项目支出48.96万元，2026年专职网格人员工资48.96万元。</w:t>
      </w:r>
    </w:p>
    <w:p>
      <w:pPr>
        <w:pStyle w:val="19"/>
      </w:pPr>
      <w:r>
        <w:t>3、比上年增减情况</w:t>
      </w:r>
    </w:p>
    <w:p>
      <w:pPr>
        <w:pStyle w:val="19"/>
      </w:pPr>
      <w:r>
        <w:t>2026年预算收支安排1166.79万元，较2025年预算增加123.59万元，其中：基本支出增加54.74万元，主要为单位人员有所变动。项目支出减少28.42万元，主要为项目有所调整。</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2026年，我部门机关运行经费共计安排97.27万元，主要用于日常维修、办公用房水电费、办公用房取暖费、办公用房物业管理费等日常运行支出。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2.85万元，其中因公出国（境）费0.00万元；公务用车购置及运维费2.85万元（其中：公务用车购置费为0.00万元，公务用车运维费2.85万元)；公务接待费0.00万元。与2025年相比减少0.15万元，增减变化的主要原因是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（一）紧抓经济建设，夯实工业基础</w:t>
      </w:r>
    </w:p>
    <w:p>
      <w:pPr>
        <w:pStyle w:val="22"/>
      </w:pPr>
      <w:r>
        <w:t>结合税务部门，对全镇应税企业、个体工商户进行大排查，做到应收尽收，确保财税收入再上新台阶；加强对重点企业的监管，同时加强对老旧项目的改建推进工作，激活企业活力，增加税收；继续扩大招商范围，及时调整思路，以总部经济和商贸服务为重点，加大对服务业和房地产开发项目的招商引资力度；对所有引进来的项目根据时间节点列出倒排工期计划，实行挂图作战，加强与投资方、建设方的联系，及时协调建设过程中存在的问题。对建设推进慢的项目，对照目标进度要求，查找问题，坚持从优化基础设施建设，优化政策环境，优化服务环境入手，着力打造优势招商平台。</w:t>
      </w:r>
    </w:p>
    <w:p>
      <w:pPr>
        <w:pStyle w:val="22"/>
      </w:pPr>
      <w:r>
        <w:t>（二）强力推进城中村改造</w:t>
      </w:r>
    </w:p>
    <w:p>
      <w:pPr>
        <w:pStyle w:val="22"/>
      </w:pPr>
      <w:r>
        <w:t>对已通过规委会审批的南关、碧桂园、刁庄等城中村改造项目尽快签订改造协议，力争早日动工。同时对已申报的西关等城中村改造项目加快完善前期手续。</w:t>
      </w:r>
    </w:p>
    <w:p>
      <w:pPr>
        <w:pStyle w:val="22"/>
      </w:pPr>
      <w:r>
        <w:t>（三）环保和安全生产再上新水平</w:t>
      </w:r>
    </w:p>
    <w:p>
      <w:pPr>
        <w:pStyle w:val="22"/>
      </w:pPr>
      <w:r>
        <w:t>持续开展“大排查大整治”活动，加强巡查，以零容忍的态度，以防小化工及危险行业死灰复燃。加大对辖区内涉及危化的企业、烟花爆竹存储库房和经销网点、以及闲置厂房、库房的检查频次，确保年度内不发生重大安全事故；继续采取巡查和各村排查相结合的措施，加强对辖区内的散乱污企业的打击力度，确保随发现随取缔。加强对涉水涉气企业的监管力度，确保达标排放；重污染天气预警和错峰生产期间，严格按照上级有关文件精神，对私自开工企业给于严厉打击，并移交相关部门处理；对辖区内的裸露道路以及容易扬尘的区域，加大洒水力度，确保抑尘。</w:t>
      </w:r>
    </w:p>
    <w:p>
      <w:pPr>
        <w:pStyle w:val="22"/>
      </w:pPr>
      <w:r>
        <w:t>（四）加强公共事业建设，促进社会全面进步。</w:t>
      </w:r>
    </w:p>
    <w:p>
      <w:pPr>
        <w:pStyle w:val="22"/>
      </w:pPr>
      <w:r>
        <w:t>一是尽快确立卫生整治长效机制，对辖区内生活垃圾做到日产日清，为人民群众创造一个干净整洁的环境；二是设立社区居民委员会，选齐配强居民委员会成员，建立覆盖社区各类业务的综合信息平台，并按照国家有关部门的标准要求统筹规划建设社区卫生、警务、文化、体育、养老等服务设施，同时承接华丽服务处各项业务。</w:t>
      </w:r>
    </w:p>
    <w:p>
      <w:pPr>
        <w:pStyle w:val="22"/>
      </w:pPr>
      <w:r>
        <w:t>（五）抓好思想政治工作，夯实党的执政基础</w:t>
      </w:r>
    </w:p>
    <w:p>
      <w:pPr>
        <w:pStyle w:val="22"/>
      </w:pPr>
      <w:r>
        <w:t>开展一系列形式多样的学习活动；进一步强化镇村干部队伍建设，采取分层、分类、分岗等灵活多样的学习教育形式，以学促进，不断提高镇村干部的综合素质；选树农村党建示范基地。</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ind w:firstLine="1209" w:firstLineChars="432"/>
      </w:pPr>
      <w:r>
        <w:t>1、招商引资与项目建设工作</w:t>
      </w:r>
    </w:p>
    <w:p>
      <w:pPr>
        <w:pStyle w:val="23"/>
      </w:pPr>
      <w:r>
        <w:t>绩效目标：一是加快园区土地收储、二是进一步加大项目跑办力度、三是扎实推进工业投资统计</w:t>
      </w:r>
    </w:p>
    <w:p>
      <w:pPr>
        <w:pStyle w:val="23"/>
      </w:pPr>
      <w:r>
        <w:t>绩效指标：土地收储完成率、预备项目完成率、工业投资统计完成率</w:t>
      </w:r>
    </w:p>
    <w:p>
      <w:pPr>
        <w:pStyle w:val="23"/>
        <w:ind w:firstLine="1209" w:firstLineChars="432"/>
      </w:pPr>
      <w:r>
        <w:t>2、生态环境治理工作</w:t>
      </w:r>
    </w:p>
    <w:p>
      <w:pPr>
        <w:pStyle w:val="23"/>
      </w:pPr>
      <w:r>
        <w:t>绩效目标：一是狠抓大气污染防治工作落实。二是坚决落实“河长制”工作要求。三是坚持巡查和建管同步。</w:t>
      </w:r>
    </w:p>
    <w:p>
      <w:pPr>
        <w:pStyle w:val="23"/>
      </w:pPr>
      <w:r>
        <w:t>绩效指标：空气达标天数、日巡查制度落实率、监测点数据达标率</w:t>
      </w:r>
    </w:p>
    <w:p>
      <w:pPr>
        <w:pStyle w:val="23"/>
        <w:ind w:firstLine="1209" w:firstLineChars="432"/>
      </w:pPr>
      <w:r>
        <w:t>3、农业农村工作</w:t>
      </w:r>
    </w:p>
    <w:p>
      <w:pPr>
        <w:pStyle w:val="23"/>
      </w:pPr>
      <w:r>
        <w:t>绩效目标：厕所改造工作，城乡环境卫生整治，民生事业。</w:t>
      </w:r>
    </w:p>
    <w:p>
      <w:pPr>
        <w:pStyle w:val="23"/>
      </w:pPr>
      <w:r>
        <w:t>绩效指标：验收率、考核完成率 、脱贫率</w:t>
      </w:r>
    </w:p>
    <w:p>
      <w:pPr>
        <w:pStyle w:val="23"/>
        <w:ind w:firstLine="1209" w:firstLineChars="432"/>
      </w:pPr>
      <w:r>
        <w:t>4、社会治理工作</w:t>
      </w:r>
    </w:p>
    <w:p>
      <w:pPr>
        <w:pStyle w:val="23"/>
      </w:pPr>
      <w:r>
        <w:t>绩效目标：做好信访维稳工作。</w:t>
      </w:r>
    </w:p>
    <w:p>
      <w:pPr>
        <w:pStyle w:val="23"/>
      </w:pPr>
      <w:r>
        <w:t>绩效指标：上访率、任务实现率</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pStyle w:val="24"/>
      </w:pPr>
      <w:r>
        <w:t xml:space="preserve">1、党建引领。大力加强农村班子队伍建设，为农村班子持续、健康发展提供后盾；落实“村级财务委托代理服务机制”，创新“双述双评”工作机制，进一步激发农村干部干事创业激情。严肃认真做好发展党员工作，提升党员队伍战斗力。 </w:t>
      </w:r>
    </w:p>
    <w:p>
      <w:pPr>
        <w:pStyle w:val="24"/>
      </w:pPr>
      <w:r>
        <w:t>2  正风肃纪。严格落实“党政同责、一岗双责”，巩固拓展落实中央八项规定精神成果，纵深开展岗位廉能风险点防控、整治基层微腐败等活动。强化廉政准则教育，筑牢廉洁从政高压线，让党员、干部知敬畏、存戒惧、守底线。</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pPr>
      <w:r>
        <w:t>6、加强宣传培训。加强人员培训，加大宣传力度，强化预算绩效管理意识，促进预算绩效管理水平提升。</w:t>
      </w:r>
    </w:p>
    <w:p>
      <w:pPr>
        <w:pStyle w:val="24"/>
        <w:sectPr>
          <w:pgSz w:w="16840" w:h="11900" w:orient="landscape"/>
          <w:pgMar w:top="1361" w:right="1020" w:bottom="1361" w:left="1020" w:header="720" w:footer="720" w:gutter="0"/>
          <w:cols w:space="720" w:num="1"/>
        </w:sectPr>
      </w:pP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1、2026年专职网格人员工资绩效目标表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13012826P00024310003Y</w:t>
            </w:r>
          </w:p>
        </w:tc>
        <w:tc>
          <w:tcPr>
            <w:tcW w:w="2835" w:type="dxa"/>
            <w:vAlign w:val="center"/>
          </w:tcPr>
          <w:p>
            <w:pPr>
              <w:pStyle w:val="11"/>
            </w:pPr>
            <w:r>
              <w:t>项目名称</w:t>
            </w:r>
          </w:p>
        </w:tc>
        <w:tc>
          <w:tcPr>
            <w:tcW w:w="6095" w:type="dxa"/>
            <w:gridSpan w:val="3"/>
            <w:vAlign w:val="center"/>
          </w:tcPr>
          <w:p>
            <w:pPr>
              <w:pStyle w:val="13"/>
            </w:pPr>
            <w:r>
              <w:t>2026年专职网格人员工资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48.96</w:t>
            </w:r>
          </w:p>
        </w:tc>
        <w:tc>
          <w:tcPr>
            <w:tcW w:w="2835" w:type="dxa"/>
            <w:vAlign w:val="center"/>
          </w:tcPr>
          <w:p>
            <w:pPr>
              <w:pStyle w:val="11"/>
            </w:pPr>
            <w:r>
              <w:t>其中：财政    资金</w:t>
            </w:r>
          </w:p>
        </w:tc>
        <w:tc>
          <w:tcPr>
            <w:tcW w:w="2551" w:type="dxa"/>
            <w:vAlign w:val="center"/>
          </w:tcPr>
          <w:p>
            <w:pPr>
              <w:pStyle w:val="13"/>
            </w:pPr>
            <w:r>
              <w:t>48.96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2026年专职网格员工资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12.24</w:t>
            </w:r>
          </w:p>
        </w:tc>
        <w:tc>
          <w:tcPr>
            <w:tcW w:w="2835" w:type="dxa"/>
            <w:vAlign w:val="center"/>
          </w:tcPr>
          <w:p>
            <w:pPr>
              <w:pStyle w:val="14"/>
            </w:pPr>
            <w:r>
              <w:t>24.48</w:t>
            </w:r>
          </w:p>
        </w:tc>
        <w:tc>
          <w:tcPr>
            <w:tcW w:w="2551" w:type="dxa"/>
            <w:vAlign w:val="center"/>
          </w:tcPr>
          <w:p>
            <w:pPr>
              <w:pStyle w:val="14"/>
            </w:pPr>
            <w:r>
              <w:t>36.72</w:t>
            </w:r>
          </w:p>
        </w:tc>
        <w:tc>
          <w:tcPr>
            <w:tcW w:w="3544" w:type="dxa"/>
            <w:gridSpan w:val="2"/>
            <w:vAlign w:val="center"/>
          </w:tcPr>
          <w:p>
            <w:pPr>
              <w:pStyle w:val="14"/>
            </w:pPr>
            <w:r>
              <w:t>48.96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1.2026年专职网格员工资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工资发放人数</w:t>
            </w:r>
          </w:p>
        </w:tc>
        <w:tc>
          <w:tcPr>
            <w:tcW w:w="2268" w:type="dxa"/>
            <w:vAlign w:val="center"/>
          </w:tcPr>
          <w:p>
            <w:pPr>
              <w:pStyle w:val="13"/>
            </w:pPr>
            <w:r>
              <w:t>30人</w:t>
            </w:r>
          </w:p>
        </w:tc>
        <w:tc>
          <w:tcPr>
            <w:tcW w:w="1276" w:type="dxa"/>
            <w:vAlign w:val="center"/>
          </w:tcPr>
          <w:p>
            <w:pPr>
              <w:pStyle w:val="13"/>
            </w:pPr>
            <w:r>
              <w:t>根据请示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资金到位率符合预算要求</w:t>
            </w:r>
          </w:p>
        </w:tc>
        <w:tc>
          <w:tcPr>
            <w:tcW w:w="1276" w:type="dxa"/>
            <w:vAlign w:val="center"/>
          </w:tcPr>
          <w:p>
            <w:pPr>
              <w:pStyle w:val="13"/>
            </w:pPr>
            <w:r>
              <w:t>根据请示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发放时限</w:t>
            </w:r>
          </w:p>
        </w:tc>
        <w:tc>
          <w:tcPr>
            <w:tcW w:w="5386" w:type="dxa"/>
            <w:vAlign w:val="center"/>
          </w:tcPr>
          <w:p>
            <w:pPr>
              <w:pStyle w:val="13"/>
            </w:pPr>
            <w:r>
              <w:t>及时发放工资</w:t>
            </w:r>
          </w:p>
        </w:tc>
        <w:tc>
          <w:tcPr>
            <w:tcW w:w="2268" w:type="dxa"/>
            <w:vAlign w:val="center"/>
          </w:tcPr>
          <w:p>
            <w:pPr>
              <w:pStyle w:val="13"/>
            </w:pPr>
            <w:r>
              <w:t>及时发放</w:t>
            </w:r>
          </w:p>
        </w:tc>
        <w:tc>
          <w:tcPr>
            <w:tcW w:w="1276" w:type="dxa"/>
            <w:vAlign w:val="center"/>
          </w:tcPr>
          <w:p>
            <w:pPr>
              <w:pStyle w:val="13"/>
            </w:pPr>
            <w:r>
              <w:t>根据请示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工资标准</w:t>
            </w:r>
          </w:p>
        </w:tc>
        <w:tc>
          <w:tcPr>
            <w:tcW w:w="5386" w:type="dxa"/>
            <w:vAlign w:val="center"/>
          </w:tcPr>
          <w:p>
            <w:pPr>
              <w:pStyle w:val="13"/>
            </w:pPr>
            <w:r>
              <w:t>按既定标准发放工资</w:t>
            </w:r>
          </w:p>
        </w:tc>
        <w:tc>
          <w:tcPr>
            <w:tcW w:w="2268" w:type="dxa"/>
            <w:vAlign w:val="center"/>
          </w:tcPr>
          <w:p>
            <w:pPr>
              <w:pStyle w:val="13"/>
            </w:pPr>
            <w:r>
              <w:t>按标准发放</w:t>
            </w:r>
          </w:p>
        </w:tc>
        <w:tc>
          <w:tcPr>
            <w:tcW w:w="1276" w:type="dxa"/>
            <w:vAlign w:val="center"/>
          </w:tcPr>
          <w:p>
            <w:pPr>
              <w:pStyle w:val="13"/>
            </w:pPr>
            <w:r>
              <w:t>根据请示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经济发展</w:t>
            </w:r>
          </w:p>
        </w:tc>
        <w:tc>
          <w:tcPr>
            <w:tcW w:w="5386" w:type="dxa"/>
            <w:vAlign w:val="center"/>
          </w:tcPr>
          <w:p>
            <w:pPr>
              <w:pStyle w:val="13"/>
            </w:pPr>
            <w:r>
              <w:t>促进经济发展好评率</w:t>
            </w:r>
          </w:p>
        </w:tc>
        <w:tc>
          <w:tcPr>
            <w:tcW w:w="2268" w:type="dxa"/>
            <w:vAlign w:val="center"/>
          </w:tcPr>
          <w:p>
            <w:pPr>
              <w:pStyle w:val="13"/>
            </w:pPr>
            <w:r>
              <w:t>≥95%</w:t>
            </w:r>
          </w:p>
        </w:tc>
        <w:tc>
          <w:tcPr>
            <w:tcW w:w="1276" w:type="dxa"/>
            <w:vAlign w:val="center"/>
          </w:tcPr>
          <w:p>
            <w:pPr>
              <w:pStyle w:val="13"/>
            </w:pPr>
            <w:r>
              <w:t>根据请示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社会管理</w:t>
            </w:r>
          </w:p>
        </w:tc>
        <w:tc>
          <w:tcPr>
            <w:tcW w:w="5386" w:type="dxa"/>
            <w:vAlign w:val="center"/>
          </w:tcPr>
          <w:p>
            <w:pPr>
              <w:pStyle w:val="13"/>
            </w:pPr>
            <w:r>
              <w:t>社会管理能力提升</w:t>
            </w:r>
          </w:p>
        </w:tc>
        <w:tc>
          <w:tcPr>
            <w:tcW w:w="2268" w:type="dxa"/>
            <w:vAlign w:val="center"/>
          </w:tcPr>
          <w:p>
            <w:pPr>
              <w:pStyle w:val="13"/>
            </w:pPr>
            <w:r>
              <w:t>能力提升</w:t>
            </w:r>
          </w:p>
        </w:tc>
        <w:tc>
          <w:tcPr>
            <w:tcW w:w="1276" w:type="dxa"/>
            <w:vAlign w:val="center"/>
          </w:tcPr>
          <w:p>
            <w:pPr>
              <w:pStyle w:val="13"/>
            </w:pPr>
            <w:r>
              <w:t>根据请示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生态治理</w:t>
            </w:r>
          </w:p>
        </w:tc>
        <w:tc>
          <w:tcPr>
            <w:tcW w:w="5386" w:type="dxa"/>
            <w:vAlign w:val="center"/>
          </w:tcPr>
          <w:p>
            <w:pPr>
              <w:pStyle w:val="13"/>
            </w:pPr>
            <w:r>
              <w:t>生态治理能力提升</w:t>
            </w:r>
          </w:p>
        </w:tc>
        <w:tc>
          <w:tcPr>
            <w:tcW w:w="2268" w:type="dxa"/>
            <w:vAlign w:val="center"/>
          </w:tcPr>
          <w:p>
            <w:pPr>
              <w:pStyle w:val="13"/>
            </w:pPr>
            <w:r>
              <w:t>能力提升</w:t>
            </w:r>
          </w:p>
        </w:tc>
        <w:tc>
          <w:tcPr>
            <w:tcW w:w="1276" w:type="dxa"/>
            <w:vAlign w:val="center"/>
          </w:tcPr>
          <w:p>
            <w:pPr>
              <w:pStyle w:val="13"/>
            </w:pPr>
            <w:r>
              <w:t>根据请示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可持续发展</w:t>
            </w:r>
          </w:p>
        </w:tc>
        <w:tc>
          <w:tcPr>
            <w:tcW w:w="5386" w:type="dxa"/>
            <w:vAlign w:val="center"/>
          </w:tcPr>
          <w:p>
            <w:pPr>
              <w:pStyle w:val="13"/>
            </w:pPr>
            <w:r>
              <w:t>可持续发展好评率</w:t>
            </w:r>
          </w:p>
        </w:tc>
        <w:tc>
          <w:tcPr>
            <w:tcW w:w="2268" w:type="dxa"/>
            <w:vAlign w:val="center"/>
          </w:tcPr>
          <w:p>
            <w:pPr>
              <w:pStyle w:val="13"/>
            </w:pPr>
            <w:r>
              <w:t>≥95%</w:t>
            </w:r>
          </w:p>
        </w:tc>
        <w:tc>
          <w:tcPr>
            <w:tcW w:w="1276" w:type="dxa"/>
            <w:vAlign w:val="center"/>
          </w:tcPr>
          <w:p>
            <w:pPr>
              <w:pStyle w:val="13"/>
            </w:pPr>
            <w:r>
              <w:t>根据请示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人员满意度</w:t>
            </w:r>
          </w:p>
        </w:tc>
        <w:tc>
          <w:tcPr>
            <w:tcW w:w="2268" w:type="dxa"/>
            <w:vAlign w:val="center"/>
          </w:tcPr>
          <w:p>
            <w:pPr>
              <w:pStyle w:val="13"/>
            </w:pPr>
            <w:r>
              <w:t>≥95%</w:t>
            </w:r>
          </w:p>
        </w:tc>
        <w:tc>
          <w:tcPr>
            <w:tcW w:w="1276" w:type="dxa"/>
            <w:vAlign w:val="center"/>
          </w:tcPr>
          <w:p>
            <w:pPr>
              <w:pStyle w:val="13"/>
            </w:pPr>
            <w:r>
              <w:t>根据请示</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901深泽县深泽镇人民政府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w:t>
            </w:r>
          </w:p>
        </w:tc>
        <w:tc>
          <w:tcPr>
            <w:tcW w:w="964" w:type="dxa"/>
            <w:vAlign w:val="center"/>
          </w:tcPr>
          <w:p>
            <w:pPr>
              <w:pStyle w:val="16"/>
            </w:pPr>
            <w:r>
              <w:t>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深泽县深泽镇人民政府本级小计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w:t>
            </w:r>
          </w:p>
        </w:tc>
        <w:tc>
          <w:tcPr>
            <w:tcW w:w="964" w:type="dxa"/>
            <w:vAlign w:val="center"/>
          </w:tcPr>
          <w:p>
            <w:pPr>
              <w:pStyle w:val="16"/>
            </w:pPr>
            <w:r>
              <w:t>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63.25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w:t>
            </w:r>
          </w:p>
        </w:tc>
        <w:tc>
          <w:tcPr>
            <w:tcW w:w="850" w:type="dxa"/>
            <w:vAlign w:val="center"/>
          </w:tcPr>
          <w:p>
            <w:pPr>
              <w:pStyle w:val="12"/>
            </w:pPr>
            <w:r>
              <w:t>1.00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深泽县深泽镇人民政府（含所属单位）上年末固定资产金额为251.42万元（详见下表）。本年度拟购置固定资产总额为0.00万元，已按要求列入政府采购预算，详见政府采购预算表。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901深泽县深泽镇人民政府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2000</w:t>
            </w:r>
          </w:p>
        </w:tc>
        <w:tc>
          <w:tcPr>
            <w:tcW w:w="2835" w:type="dxa"/>
            <w:vAlign w:val="center"/>
          </w:tcPr>
          <w:p>
            <w:pPr>
              <w:pStyle w:val="12"/>
            </w:pPr>
            <w:r>
              <w:t>85.50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2000</w:t>
            </w:r>
          </w:p>
        </w:tc>
        <w:tc>
          <w:tcPr>
            <w:tcW w:w="2835" w:type="dxa"/>
            <w:vAlign w:val="center"/>
          </w:tcPr>
          <w:p>
            <w:pPr>
              <w:pStyle w:val="12"/>
            </w:pPr>
            <w:r>
              <w:t>85.50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638</w:t>
            </w:r>
          </w:p>
        </w:tc>
        <w:tc>
          <w:tcPr>
            <w:tcW w:w="2835" w:type="dxa"/>
            <w:vAlign w:val="center"/>
          </w:tcPr>
          <w:p>
            <w:pPr>
              <w:pStyle w:val="12"/>
            </w:pPr>
            <w:r>
              <w:t>143.21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JhNWZlZThiNWI0ZjNmNTdmMmY1NjIyY2E1Zjg5YzUifQ=="/>
  </w:docVars>
  <w:rsids>
    <w:rsidRoot w:val="00000000"/>
    <w:rsid w:val="1A0E2AE3"/>
    <w:rsid w:val="40826E35"/>
    <w:rsid w:val="596A0EF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0</TotalTime>
  <ScaleCrop>false</ScaleCrop>
  <LinksUpToDate>false</LinksUpToDate>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2026-02-24T16:26:00Z</dcterms:created>
  <dc:creator>Administrator</dc:creator>
  <cp:lastModifiedBy>Administrator</cp:lastModifiedBy>
  <dcterms:modified xsi:type="dcterms:W3CDTF">2026-03-02T01:10:32Z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2277B5CA3DB44F5EA94F14DD5F397172_13</vt:lpwstr>
  </property>
</Properties>
</file>