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一、深泽县科学技术协会本级收支预算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一、深泽县科学技术协会本级收支预算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77.99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75.43</w:t>
            </w: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2.56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77.99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77.99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77.99</w:t>
            </w:r>
          </w:p>
        </w:tc>
        <w:tc>
          <w:tcPr>
            <w:tcW w:w="4535" w:type="dxa"/>
            <w:vAlign w:val="center"/>
          </w:tcPr>
          <w:p>
            <w:pPr>
              <w:pStyle w:val="单元格样式6"/>
            </w:pPr>
            <w:r>
              <w:t xml:space="preserve">支出总计</w:t>
            </w:r>
          </w:p>
        </w:tc>
        <w:tc>
          <w:tcPr>
            <w:tcW w:w="2126" w:type="dxa"/>
            <w:vAlign w:val="center"/>
          </w:tcPr>
          <w:p>
            <w:pPr>
              <w:pStyle w:val="单元格样式7"/>
            </w:pPr>
            <w:r>
              <w:t xml:space="preserve">77.99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77.99</w:t>
            </w:r>
          </w:p>
        </w:tc>
        <w:tc>
          <w:tcPr>
            <w:tcW w:w="1134" w:type="dxa"/>
            <w:vAlign w:val="center"/>
          </w:tcPr>
          <w:p>
            <w:pPr>
              <w:pStyle w:val="单元格样式7"/>
            </w:pPr>
            <w:r>
              <w:t xml:space="preserve">77.99</w:t>
            </w:r>
          </w:p>
        </w:tc>
        <w:tc>
          <w:tcPr>
            <w:tcW w:w="1134" w:type="dxa"/>
            <w:vAlign w:val="center"/>
          </w:tcPr>
          <w:p>
            <w:pPr>
              <w:pStyle w:val="单元格样式7"/>
            </w:pPr>
            <w:r>
              <w:t xml:space="preserve">77.99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20607</w:t>
            </w:r>
          </w:p>
        </w:tc>
        <w:tc>
          <w:tcPr>
            <w:tcW w:w="1559" w:type="dxa"/>
            <w:vAlign w:val="center"/>
          </w:tcPr>
          <w:p>
            <w:pPr>
              <w:pStyle w:val="单元格样式2"/>
            </w:pPr>
            <w:r>
              <w:t xml:space="preserve">科学技术普及</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2060701</w:t>
            </w:r>
          </w:p>
        </w:tc>
        <w:tc>
          <w:tcPr>
            <w:tcW w:w="1559" w:type="dxa"/>
            <w:vAlign w:val="center"/>
          </w:tcPr>
          <w:p>
            <w:pPr>
              <w:pStyle w:val="单元格样式2"/>
            </w:pPr>
            <w:r>
              <w:t xml:space="preserve">机构运行</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77.99</w:t>
            </w:r>
          </w:p>
        </w:tc>
        <w:tc>
          <w:tcPr>
            <w:tcW w:w="1361" w:type="dxa"/>
            <w:vAlign w:val="center"/>
          </w:tcPr>
          <w:p>
            <w:pPr>
              <w:pStyle w:val="单元格样式7"/>
            </w:pPr>
            <w:r>
              <w:t xml:space="preserve">77.99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77.99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75.43</w:t>
            </w:r>
          </w:p>
        </w:tc>
        <w:tc>
          <w:tcPr>
            <w:tcW w:w="1474" w:type="dxa"/>
            <w:vAlign w:val="center"/>
          </w:tcPr>
          <w:p>
            <w:pPr>
              <w:pStyle w:val="单元格样式4"/>
            </w:pPr>
            <w:r>
              <w:t xml:space="preserve">75.43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2.56</w:t>
            </w:r>
          </w:p>
        </w:tc>
        <w:tc>
          <w:tcPr>
            <w:tcW w:w="1474" w:type="dxa"/>
            <w:vAlign w:val="center"/>
          </w:tcPr>
          <w:p>
            <w:pPr>
              <w:pStyle w:val="单元格样式4"/>
            </w:pPr>
            <w:r>
              <w:t xml:space="preserve">2.56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77.99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77.99</w:t>
            </w:r>
          </w:p>
        </w:tc>
        <w:tc>
          <w:tcPr>
            <w:tcW w:w="1474" w:type="dxa"/>
            <w:vAlign w:val="center"/>
          </w:tcPr>
          <w:p>
            <w:pPr>
              <w:pStyle w:val="单元格样式7"/>
            </w:pPr>
            <w:r>
              <w:t xml:space="preserve">77.99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77.99</w:t>
            </w:r>
          </w:p>
        </w:tc>
        <w:tc>
          <w:tcPr>
            <w:tcW w:w="3402" w:type="dxa"/>
            <w:vAlign w:val="center"/>
          </w:tcPr>
          <w:p>
            <w:pPr>
              <w:pStyle w:val="单元格样式6"/>
            </w:pPr>
            <w:r>
              <w:t xml:space="preserve">支出总计</w:t>
            </w:r>
          </w:p>
        </w:tc>
        <w:tc>
          <w:tcPr>
            <w:tcW w:w="1474" w:type="dxa"/>
            <w:vAlign w:val="center"/>
          </w:tcPr>
          <w:p>
            <w:pPr>
              <w:pStyle w:val="单元格样式7"/>
            </w:pPr>
            <w:r>
              <w:t xml:space="preserve">77.99</w:t>
            </w:r>
          </w:p>
        </w:tc>
        <w:tc>
          <w:tcPr>
            <w:tcW w:w="1474" w:type="dxa"/>
            <w:vAlign w:val="center"/>
          </w:tcPr>
          <w:p>
            <w:pPr>
              <w:pStyle w:val="单元格样式7"/>
            </w:pPr>
            <w:r>
              <w:t xml:space="preserve">77.99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77.99</w:t>
            </w:r>
          </w:p>
        </w:tc>
        <w:tc>
          <w:tcPr>
            <w:tcW w:w="2551" w:type="dxa"/>
            <w:vAlign w:val="center"/>
          </w:tcPr>
          <w:p>
            <w:pPr>
              <w:pStyle w:val="单元格样式7"/>
            </w:pPr>
            <w:r>
              <w:t xml:space="preserve">77.99</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77.99</w:t>
            </w:r>
          </w:p>
        </w:tc>
        <w:tc>
          <w:tcPr>
            <w:tcW w:w="2551" w:type="dxa"/>
            <w:vAlign w:val="center"/>
          </w:tcPr>
          <w:p>
            <w:pPr>
              <w:pStyle w:val="单元格样式7"/>
            </w:pPr>
            <w:r>
              <w:t xml:space="preserve">72.25</w:t>
            </w:r>
          </w:p>
        </w:tc>
        <w:tc>
          <w:tcPr>
            <w:tcW w:w="2551" w:type="dxa"/>
            <w:vAlign w:val="center"/>
          </w:tcPr>
          <w:p>
            <w:pPr>
              <w:pStyle w:val="单元格样式7"/>
            </w:pPr>
            <w:r>
              <w:t xml:space="preserve">5.74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63.37</w:t>
            </w:r>
          </w:p>
        </w:tc>
        <w:tc>
          <w:tcPr>
            <w:tcW w:w="2551" w:type="dxa"/>
            <w:vAlign w:val="center"/>
          </w:tcPr>
          <w:p>
            <w:pPr>
              <w:pStyle w:val="单元格样式4"/>
            </w:pPr>
            <w:r>
              <w:t xml:space="preserve">63.37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29.23</w:t>
            </w:r>
          </w:p>
        </w:tc>
        <w:tc>
          <w:tcPr>
            <w:tcW w:w="2551" w:type="dxa"/>
            <w:vAlign w:val="center"/>
          </w:tcPr>
          <w:p>
            <w:pPr>
              <w:pStyle w:val="单元格样式4"/>
            </w:pPr>
            <w:r>
              <w:t xml:space="preserve">29.23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9.23</w:t>
            </w:r>
          </w:p>
        </w:tc>
        <w:tc>
          <w:tcPr>
            <w:tcW w:w="2551" w:type="dxa"/>
            <w:vAlign w:val="center"/>
          </w:tcPr>
          <w:p>
            <w:pPr>
              <w:pStyle w:val="单元格样式4"/>
            </w:pPr>
            <w:r>
              <w:t xml:space="preserve">9.23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3.55</w:t>
            </w:r>
          </w:p>
        </w:tc>
        <w:tc>
          <w:tcPr>
            <w:tcW w:w="2551" w:type="dxa"/>
            <w:vAlign w:val="center"/>
          </w:tcPr>
          <w:p>
            <w:pPr>
              <w:pStyle w:val="单元格样式4"/>
            </w:pPr>
            <w:r>
              <w:t xml:space="preserve">3.55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6.95</w:t>
            </w:r>
          </w:p>
        </w:tc>
        <w:tc>
          <w:tcPr>
            <w:tcW w:w="2551" w:type="dxa"/>
            <w:vAlign w:val="center"/>
          </w:tcPr>
          <w:p>
            <w:pPr>
              <w:pStyle w:val="单元格样式4"/>
            </w:pPr>
            <w:r>
              <w:t xml:space="preserve">6.95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0.19</w:t>
            </w:r>
          </w:p>
        </w:tc>
        <w:tc>
          <w:tcPr>
            <w:tcW w:w="2551" w:type="dxa"/>
            <w:vAlign w:val="center"/>
          </w:tcPr>
          <w:p>
            <w:pPr>
              <w:pStyle w:val="单元格样式4"/>
            </w:pPr>
            <w:r>
              <w:t xml:space="preserve">0.19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5.57</w:t>
            </w:r>
          </w:p>
        </w:tc>
        <w:tc>
          <w:tcPr>
            <w:tcW w:w="2551" w:type="dxa"/>
            <w:vAlign w:val="center"/>
          </w:tcPr>
          <w:p>
            <w:pPr>
              <w:pStyle w:val="单元格样式4"/>
            </w:pPr>
            <w:r>
              <w:t xml:space="preserve">5.57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5.74</w:t>
            </w:r>
          </w:p>
        </w:tc>
        <w:tc>
          <w:tcPr>
            <w:tcW w:w="2551" w:type="dxa"/>
            <w:vAlign w:val="center"/>
          </w:tcPr>
          <w:p>
            <w:pPr>
              <w:pStyle w:val="单元格样式4"/>
            </w:pPr>
          </w:p>
        </w:tc>
        <w:tc>
          <w:tcPr>
            <w:tcW w:w="2551" w:type="dxa"/>
            <w:vAlign w:val="center"/>
          </w:tcPr>
          <w:p>
            <w:pPr>
              <w:pStyle w:val="单元格样式4"/>
            </w:pPr>
            <w:r>
              <w:t xml:space="preserve">5.74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3.24</w:t>
            </w:r>
          </w:p>
        </w:tc>
        <w:tc>
          <w:tcPr>
            <w:tcW w:w="2551" w:type="dxa"/>
            <w:vAlign w:val="center"/>
          </w:tcPr>
          <w:p>
            <w:pPr>
              <w:pStyle w:val="单元格样式4"/>
            </w:pPr>
          </w:p>
        </w:tc>
        <w:tc>
          <w:tcPr>
            <w:tcW w:w="2551" w:type="dxa"/>
            <w:vAlign w:val="center"/>
          </w:tcPr>
          <w:p>
            <w:pPr>
              <w:pStyle w:val="单元格样式4"/>
            </w:pPr>
            <w:r>
              <w:t xml:space="preserve">3.24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深泽县科学技术协会本级2026年单位预算信息公开情况说明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按照《中华人民共和国预算法》、《地方预决算公开操作规程》和《关于进一步推进预算公开工作的实施意见》规定，现将深泽县科学技术协会本级2026年单位预算公开如下：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1.开展学术交流，活跃学术思想，促进学科发展。</w:t>
      </w:r>
    </w:p>
    <w:p>
      <w:pPr>
        <w:pStyle w:val="插入文本样式-插入单位职责文件"/>
      </w:pPr>
      <w:r>
        <w:t xml:space="preserve">2.弘扬科学精神，普及科学知识，传播科学思想和科学方法。捍卫科学尊严，推广先进技术，开展青少年科学技术教育动，提高全民族科学文化素质。</w:t>
      </w:r>
    </w:p>
    <w:p>
      <w:pPr>
        <w:pStyle w:val="插入文本样式-插入单位职责文件"/>
      </w:pPr>
      <w:r>
        <w:t xml:space="preserve">3.反映科学技术工作者的意见和要求，维护科学技术工作的合法权益。组织科学技术工作者参与国家科学技术政策、规制定和国家事务的政治协商、科学决策、民主监督工作。</w:t>
      </w:r>
    </w:p>
    <w:p>
      <w:pPr>
        <w:pStyle w:val="插入文本样式-插入单位职责文件"/>
      </w:pPr>
      <w:r>
        <w:t xml:space="preserve">4.建立并巩固农村科普网络，组织和扶持农村专业技术协会，开展科普技术培训活动，推广普及农业先进实用技术，发挥其在农村社会化服务体系中的作用。</w:t>
      </w:r>
    </w:p>
    <w:p>
      <w:pPr>
        <w:pStyle w:val="插入文本样式-插入单位职责文件"/>
      </w:pPr>
      <w:r>
        <w:t xml:space="preserve">5.表彰奖励优秀科学技术工作者，举荐人才。</w:t>
      </w:r>
    </w:p>
    <w:p>
      <w:pPr>
        <w:pStyle w:val="插入文本样式-插入单位职责文件"/>
      </w:pPr>
      <w:r>
        <w:t xml:space="preserve">6.完成县委、县政府和省、市科协交办的其它工作1.开展学术交流，活跃学术思想，促进学科发展。2.弘扬科学精神，普及科学知识，传播科学思想和科学方法。捍卫科学尊严，推广先进技术，开展青少年科学技术教育活动，提高全民族科学文化素质。3.反映科学技术工作者的意见和要求，维护科学技术工作者的合法权益。组织科学技术工作者参与国家科学技术政策、法规制定和国家事务的政治协商、科学决策、民主监督工作。4.表彰奖励优秀科学技术工作者，举荐人才。 </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深泽县科学技术协会本级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77.99万元，其中：一般公共预算收入77.99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科学技术协会本级年度单位预算中支出预算的总体情况。2026年支出预算77.99万元，其中基本支出77.99万元，包括人员经费72.25万元和日常公用经费5.74万元；项目支出0.00万元，主要为本年度无预算项目。；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77.99万元，较2025年预算增加13.61万元，其中：基本支出增加14.61万元，主要为本年度人员增加一人及人员进行职级并行调整工资。项目支出减少1.00万元，主要为本年度减少科技馆免费对外开放补助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2026年，我单位机关运行经费共计安排5.74万元，主要用于日常维修、办公用房水电费、办公用房取暖费、办公用房物业管理费等日常运行支出。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度无“三公”经费预算安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6"/>
            </w:pPr>
            <w:r>
              <w:t xml:space="preserve">深泽县科学技术协会本级小计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2.50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深泽县科学技术协会本级上年末固定资产金额为13.42万元（详见下表）。本年度拟购置固定资产总额为0.00万元，已按要求列入政府采购预算，详见政府采购预算表。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731001深泽县科学技术协会本级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13.42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46</w:t>
            </w:r>
          </w:p>
        </w:tc>
        <w:tc>
          <w:tcPr>
            <w:tcW w:w="2835" w:type="dxa"/>
            <w:vAlign w:val="center"/>
          </w:tcPr>
          <w:p>
            <w:pPr>
              <w:pStyle w:val="单元格样式4"/>
            </w:pPr>
            <w:r>
              <w:t xml:space="preserve">13.42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2026-02-11T15:16:55Z</dcterms:created>
  <dcterms:modified xsi:type="dcterms:W3CDTF">2026-02-11T15:16:55Z</dcterms:modified>
</cp:coreProperties>
</file>