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4</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8</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9</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13</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22</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23</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23</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24</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25</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318深泽县财政局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746.05</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678.86</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30.04</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12.82</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24.33</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746.05</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746.05</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746.05</w:t>
            </w:r>
          </w:p>
        </w:tc>
        <w:tc>
          <w:tcPr>
            <w:tcW w:w="4535" w:type="dxa"/>
            <w:vAlign w:val="center"/>
          </w:tcPr>
          <w:p>
            <w:pPr>
              <w:pStyle w:val="单元格样式6"/>
            </w:pPr>
            <w:r>
              <w:t xml:space="preserve">支出总计</w:t>
            </w:r>
          </w:p>
        </w:tc>
        <w:tc>
          <w:tcPr>
            <w:tcW w:w="2126" w:type="dxa"/>
            <w:vAlign w:val="center"/>
          </w:tcPr>
          <w:p>
            <w:pPr>
              <w:pStyle w:val="单元格样式7"/>
            </w:pPr>
            <w:r>
              <w:t xml:space="preserve">746.05</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318深泽县财政局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746.05</w:t>
            </w:r>
          </w:p>
        </w:tc>
        <w:tc>
          <w:tcPr>
            <w:tcW w:w="1134" w:type="dxa"/>
            <w:vAlign w:val="center"/>
          </w:tcPr>
          <w:p>
            <w:pPr>
              <w:pStyle w:val="单元格样式7"/>
            </w:pPr>
            <w:r>
              <w:t xml:space="preserve">746.05</w:t>
            </w:r>
          </w:p>
        </w:tc>
        <w:tc>
          <w:tcPr>
            <w:tcW w:w="1134" w:type="dxa"/>
            <w:vAlign w:val="center"/>
          </w:tcPr>
          <w:p>
            <w:pPr>
              <w:pStyle w:val="单元格样式7"/>
            </w:pPr>
            <w:r>
              <w:t xml:space="preserve">746.05</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678.86</w:t>
            </w:r>
          </w:p>
        </w:tc>
        <w:tc>
          <w:tcPr>
            <w:tcW w:w="1134" w:type="dxa"/>
            <w:vAlign w:val="center"/>
          </w:tcPr>
          <w:p>
            <w:pPr>
              <w:pStyle w:val="单元格样式4"/>
            </w:pPr>
            <w:r>
              <w:t xml:space="preserve">678.86</w:t>
            </w:r>
          </w:p>
        </w:tc>
        <w:tc>
          <w:tcPr>
            <w:tcW w:w="1134" w:type="dxa"/>
            <w:vAlign w:val="center"/>
          </w:tcPr>
          <w:p>
            <w:pPr>
              <w:pStyle w:val="单元格样式4"/>
            </w:pPr>
            <w:r>
              <w:t xml:space="preserve">678.86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20106</w:t>
            </w:r>
          </w:p>
        </w:tc>
        <w:tc>
          <w:tcPr>
            <w:tcW w:w="1559" w:type="dxa"/>
            <w:vAlign w:val="center"/>
          </w:tcPr>
          <w:p>
            <w:pPr>
              <w:pStyle w:val="单元格样式2"/>
            </w:pPr>
            <w:r>
              <w:t xml:space="preserve">财政事务</w:t>
            </w:r>
          </w:p>
        </w:tc>
        <w:tc>
          <w:tcPr>
            <w:tcW w:w="1134" w:type="dxa"/>
            <w:vAlign w:val="center"/>
          </w:tcPr>
          <w:p>
            <w:pPr>
              <w:pStyle w:val="单元格样式4"/>
            </w:pPr>
            <w:r>
              <w:t xml:space="preserve">678.86</w:t>
            </w:r>
          </w:p>
        </w:tc>
        <w:tc>
          <w:tcPr>
            <w:tcW w:w="1134" w:type="dxa"/>
            <w:vAlign w:val="center"/>
          </w:tcPr>
          <w:p>
            <w:pPr>
              <w:pStyle w:val="单元格样式4"/>
            </w:pPr>
            <w:r>
              <w:t xml:space="preserve">678.86</w:t>
            </w:r>
          </w:p>
        </w:tc>
        <w:tc>
          <w:tcPr>
            <w:tcW w:w="1134" w:type="dxa"/>
            <w:vAlign w:val="center"/>
          </w:tcPr>
          <w:p>
            <w:pPr>
              <w:pStyle w:val="单元格样式4"/>
            </w:pPr>
            <w:r>
              <w:t xml:space="preserve">678.86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2010601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678.86</w:t>
            </w:r>
          </w:p>
        </w:tc>
        <w:tc>
          <w:tcPr>
            <w:tcW w:w="1134" w:type="dxa"/>
            <w:vAlign w:val="center"/>
          </w:tcPr>
          <w:p>
            <w:pPr>
              <w:pStyle w:val="单元格样式4"/>
            </w:pPr>
            <w:r>
              <w:t xml:space="preserve">678.86</w:t>
            </w:r>
          </w:p>
        </w:tc>
        <w:tc>
          <w:tcPr>
            <w:tcW w:w="1134" w:type="dxa"/>
            <w:vAlign w:val="center"/>
          </w:tcPr>
          <w:p>
            <w:pPr>
              <w:pStyle w:val="单元格样式4"/>
            </w:pPr>
            <w:r>
              <w:t xml:space="preserve">678.86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30.04</w:t>
            </w:r>
          </w:p>
        </w:tc>
        <w:tc>
          <w:tcPr>
            <w:tcW w:w="1134" w:type="dxa"/>
            <w:vAlign w:val="center"/>
          </w:tcPr>
          <w:p>
            <w:pPr>
              <w:pStyle w:val="单元格样式4"/>
            </w:pPr>
            <w:r>
              <w:t xml:space="preserve">30.04</w:t>
            </w:r>
          </w:p>
        </w:tc>
        <w:tc>
          <w:tcPr>
            <w:tcW w:w="1134" w:type="dxa"/>
            <w:vAlign w:val="center"/>
          </w:tcPr>
          <w:p>
            <w:pPr>
              <w:pStyle w:val="单元格样式4"/>
            </w:pPr>
            <w:r>
              <w:t xml:space="preserve">30.04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30.04</w:t>
            </w:r>
          </w:p>
        </w:tc>
        <w:tc>
          <w:tcPr>
            <w:tcW w:w="1134" w:type="dxa"/>
            <w:vAlign w:val="center"/>
          </w:tcPr>
          <w:p>
            <w:pPr>
              <w:pStyle w:val="单元格样式4"/>
            </w:pPr>
            <w:r>
              <w:t xml:space="preserve">30.04</w:t>
            </w:r>
          </w:p>
        </w:tc>
        <w:tc>
          <w:tcPr>
            <w:tcW w:w="1134" w:type="dxa"/>
            <w:vAlign w:val="center"/>
          </w:tcPr>
          <w:p>
            <w:pPr>
              <w:pStyle w:val="单元格样式4"/>
            </w:pPr>
            <w:r>
              <w:t xml:space="preserve">30.04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30.04</w:t>
            </w:r>
          </w:p>
        </w:tc>
        <w:tc>
          <w:tcPr>
            <w:tcW w:w="1134" w:type="dxa"/>
            <w:vAlign w:val="center"/>
          </w:tcPr>
          <w:p>
            <w:pPr>
              <w:pStyle w:val="单元格样式4"/>
            </w:pPr>
            <w:r>
              <w:t xml:space="preserve">30.04</w:t>
            </w:r>
          </w:p>
        </w:tc>
        <w:tc>
          <w:tcPr>
            <w:tcW w:w="1134" w:type="dxa"/>
            <w:vAlign w:val="center"/>
          </w:tcPr>
          <w:p>
            <w:pPr>
              <w:pStyle w:val="单元格样式4"/>
            </w:pPr>
            <w:r>
              <w:t xml:space="preserve">30.04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12.82</w:t>
            </w:r>
          </w:p>
        </w:tc>
        <w:tc>
          <w:tcPr>
            <w:tcW w:w="1134" w:type="dxa"/>
            <w:vAlign w:val="center"/>
          </w:tcPr>
          <w:p>
            <w:pPr>
              <w:pStyle w:val="单元格样式4"/>
            </w:pPr>
            <w:r>
              <w:t xml:space="preserve">12.82</w:t>
            </w:r>
          </w:p>
        </w:tc>
        <w:tc>
          <w:tcPr>
            <w:tcW w:w="1134" w:type="dxa"/>
            <w:vAlign w:val="center"/>
          </w:tcPr>
          <w:p>
            <w:pPr>
              <w:pStyle w:val="单元格样式4"/>
            </w:pPr>
            <w:r>
              <w:t xml:space="preserve">12.82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12.82</w:t>
            </w:r>
          </w:p>
        </w:tc>
        <w:tc>
          <w:tcPr>
            <w:tcW w:w="1134" w:type="dxa"/>
            <w:vAlign w:val="center"/>
          </w:tcPr>
          <w:p>
            <w:pPr>
              <w:pStyle w:val="单元格样式4"/>
            </w:pPr>
            <w:r>
              <w:t xml:space="preserve">12.82</w:t>
            </w:r>
          </w:p>
        </w:tc>
        <w:tc>
          <w:tcPr>
            <w:tcW w:w="1134" w:type="dxa"/>
            <w:vAlign w:val="center"/>
          </w:tcPr>
          <w:p>
            <w:pPr>
              <w:pStyle w:val="单元格样式4"/>
            </w:pPr>
            <w:r>
              <w:t xml:space="preserve">12.82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12.82</w:t>
            </w:r>
          </w:p>
        </w:tc>
        <w:tc>
          <w:tcPr>
            <w:tcW w:w="1134" w:type="dxa"/>
            <w:vAlign w:val="center"/>
          </w:tcPr>
          <w:p>
            <w:pPr>
              <w:pStyle w:val="单元格样式4"/>
            </w:pPr>
            <w:r>
              <w:t xml:space="preserve">12.82</w:t>
            </w:r>
          </w:p>
        </w:tc>
        <w:tc>
          <w:tcPr>
            <w:tcW w:w="1134" w:type="dxa"/>
            <w:vAlign w:val="center"/>
          </w:tcPr>
          <w:p>
            <w:pPr>
              <w:pStyle w:val="单元格样式4"/>
            </w:pPr>
            <w:r>
              <w:t xml:space="preserve">12.82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24.33</w:t>
            </w:r>
          </w:p>
        </w:tc>
        <w:tc>
          <w:tcPr>
            <w:tcW w:w="1134" w:type="dxa"/>
            <w:vAlign w:val="center"/>
          </w:tcPr>
          <w:p>
            <w:pPr>
              <w:pStyle w:val="单元格样式4"/>
            </w:pPr>
            <w:r>
              <w:t xml:space="preserve">24.33</w:t>
            </w:r>
          </w:p>
        </w:tc>
        <w:tc>
          <w:tcPr>
            <w:tcW w:w="1134" w:type="dxa"/>
            <w:vAlign w:val="center"/>
          </w:tcPr>
          <w:p>
            <w:pPr>
              <w:pStyle w:val="单元格样式4"/>
            </w:pPr>
            <w:r>
              <w:t xml:space="preserve">24.33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24.33</w:t>
            </w:r>
          </w:p>
        </w:tc>
        <w:tc>
          <w:tcPr>
            <w:tcW w:w="1134" w:type="dxa"/>
            <w:vAlign w:val="center"/>
          </w:tcPr>
          <w:p>
            <w:pPr>
              <w:pStyle w:val="单元格样式4"/>
            </w:pPr>
            <w:r>
              <w:t xml:space="preserve">24.33</w:t>
            </w:r>
          </w:p>
        </w:tc>
        <w:tc>
          <w:tcPr>
            <w:tcW w:w="1134" w:type="dxa"/>
            <w:vAlign w:val="center"/>
          </w:tcPr>
          <w:p>
            <w:pPr>
              <w:pStyle w:val="单元格样式4"/>
            </w:pPr>
            <w:r>
              <w:t xml:space="preserve">24.33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24.33</w:t>
            </w:r>
          </w:p>
        </w:tc>
        <w:tc>
          <w:tcPr>
            <w:tcW w:w="1134" w:type="dxa"/>
            <w:vAlign w:val="center"/>
          </w:tcPr>
          <w:p>
            <w:pPr>
              <w:pStyle w:val="单元格样式4"/>
            </w:pPr>
            <w:r>
              <w:t xml:space="preserve">24.33</w:t>
            </w:r>
          </w:p>
        </w:tc>
        <w:tc>
          <w:tcPr>
            <w:tcW w:w="1134" w:type="dxa"/>
            <w:vAlign w:val="center"/>
          </w:tcPr>
          <w:p>
            <w:pPr>
              <w:pStyle w:val="单元格样式4"/>
            </w:pPr>
            <w:r>
              <w:t xml:space="preserve">24.33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318深泽县财政局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746.05</w:t>
            </w:r>
          </w:p>
        </w:tc>
        <w:tc>
          <w:tcPr>
            <w:tcW w:w="1361" w:type="dxa"/>
            <w:vAlign w:val="center"/>
          </w:tcPr>
          <w:p>
            <w:pPr>
              <w:pStyle w:val="单元格样式7"/>
            </w:pPr>
            <w:r>
              <w:t xml:space="preserve">746.05</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678.86</w:t>
            </w:r>
          </w:p>
        </w:tc>
        <w:tc>
          <w:tcPr>
            <w:tcW w:w="1361" w:type="dxa"/>
            <w:vAlign w:val="center"/>
          </w:tcPr>
          <w:p>
            <w:pPr>
              <w:pStyle w:val="单元格样式4"/>
            </w:pPr>
            <w:r>
              <w:t xml:space="preserve">678.86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20106</w:t>
            </w:r>
          </w:p>
        </w:tc>
        <w:tc>
          <w:tcPr>
            <w:tcW w:w="4535" w:type="dxa"/>
            <w:vAlign w:val="center"/>
          </w:tcPr>
          <w:p>
            <w:pPr>
              <w:pStyle w:val="单元格样式2"/>
            </w:pPr>
            <w:r>
              <w:t xml:space="preserve">财政事务</w:t>
            </w:r>
          </w:p>
        </w:tc>
        <w:tc>
          <w:tcPr>
            <w:tcW w:w="1361" w:type="dxa"/>
            <w:vAlign w:val="center"/>
          </w:tcPr>
          <w:p>
            <w:pPr>
              <w:pStyle w:val="单元格样式4"/>
            </w:pPr>
            <w:r>
              <w:t xml:space="preserve">678.86</w:t>
            </w:r>
          </w:p>
        </w:tc>
        <w:tc>
          <w:tcPr>
            <w:tcW w:w="1361" w:type="dxa"/>
            <w:vAlign w:val="center"/>
          </w:tcPr>
          <w:p>
            <w:pPr>
              <w:pStyle w:val="单元格样式4"/>
            </w:pPr>
            <w:r>
              <w:t xml:space="preserve">678.86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2010601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678.86</w:t>
            </w:r>
          </w:p>
        </w:tc>
        <w:tc>
          <w:tcPr>
            <w:tcW w:w="1361" w:type="dxa"/>
            <w:vAlign w:val="center"/>
          </w:tcPr>
          <w:p>
            <w:pPr>
              <w:pStyle w:val="单元格样式4"/>
            </w:pPr>
            <w:r>
              <w:t xml:space="preserve">678.86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30.04</w:t>
            </w:r>
          </w:p>
        </w:tc>
        <w:tc>
          <w:tcPr>
            <w:tcW w:w="1361" w:type="dxa"/>
            <w:vAlign w:val="center"/>
          </w:tcPr>
          <w:p>
            <w:pPr>
              <w:pStyle w:val="单元格样式4"/>
            </w:pPr>
            <w:r>
              <w:t xml:space="preserve">30.04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30.04</w:t>
            </w:r>
          </w:p>
        </w:tc>
        <w:tc>
          <w:tcPr>
            <w:tcW w:w="1361" w:type="dxa"/>
            <w:vAlign w:val="center"/>
          </w:tcPr>
          <w:p>
            <w:pPr>
              <w:pStyle w:val="单元格样式4"/>
            </w:pPr>
            <w:r>
              <w:t xml:space="preserve">30.04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30.04</w:t>
            </w:r>
          </w:p>
        </w:tc>
        <w:tc>
          <w:tcPr>
            <w:tcW w:w="1361" w:type="dxa"/>
            <w:vAlign w:val="center"/>
          </w:tcPr>
          <w:p>
            <w:pPr>
              <w:pStyle w:val="单元格样式4"/>
            </w:pPr>
            <w:r>
              <w:t xml:space="preserve">30.04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12.82</w:t>
            </w:r>
          </w:p>
        </w:tc>
        <w:tc>
          <w:tcPr>
            <w:tcW w:w="1361" w:type="dxa"/>
            <w:vAlign w:val="center"/>
          </w:tcPr>
          <w:p>
            <w:pPr>
              <w:pStyle w:val="单元格样式4"/>
            </w:pPr>
            <w:r>
              <w:t xml:space="preserve">12.82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12.82</w:t>
            </w:r>
          </w:p>
        </w:tc>
        <w:tc>
          <w:tcPr>
            <w:tcW w:w="1361" w:type="dxa"/>
            <w:vAlign w:val="center"/>
          </w:tcPr>
          <w:p>
            <w:pPr>
              <w:pStyle w:val="单元格样式4"/>
            </w:pPr>
            <w:r>
              <w:t xml:space="preserve">12.82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12.82</w:t>
            </w:r>
          </w:p>
        </w:tc>
        <w:tc>
          <w:tcPr>
            <w:tcW w:w="1361" w:type="dxa"/>
            <w:vAlign w:val="center"/>
          </w:tcPr>
          <w:p>
            <w:pPr>
              <w:pStyle w:val="单元格样式4"/>
            </w:pPr>
            <w:r>
              <w:t xml:space="preserve">12.82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24.33</w:t>
            </w:r>
          </w:p>
        </w:tc>
        <w:tc>
          <w:tcPr>
            <w:tcW w:w="1361" w:type="dxa"/>
            <w:vAlign w:val="center"/>
          </w:tcPr>
          <w:p>
            <w:pPr>
              <w:pStyle w:val="单元格样式4"/>
            </w:pPr>
            <w:r>
              <w:t xml:space="preserve">24.33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24.33</w:t>
            </w:r>
          </w:p>
        </w:tc>
        <w:tc>
          <w:tcPr>
            <w:tcW w:w="1361" w:type="dxa"/>
            <w:vAlign w:val="center"/>
          </w:tcPr>
          <w:p>
            <w:pPr>
              <w:pStyle w:val="单元格样式4"/>
            </w:pPr>
            <w:r>
              <w:t xml:space="preserve">24.33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24.33</w:t>
            </w:r>
          </w:p>
        </w:tc>
        <w:tc>
          <w:tcPr>
            <w:tcW w:w="1361" w:type="dxa"/>
            <w:vAlign w:val="center"/>
          </w:tcPr>
          <w:p>
            <w:pPr>
              <w:pStyle w:val="单元格样式4"/>
            </w:pPr>
            <w:r>
              <w:t xml:space="preserve">24.33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318深泽县财政局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746.05</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678.86</w:t>
            </w:r>
          </w:p>
        </w:tc>
        <w:tc>
          <w:tcPr>
            <w:tcW w:w="1474" w:type="dxa"/>
            <w:vAlign w:val="center"/>
          </w:tcPr>
          <w:p>
            <w:pPr>
              <w:pStyle w:val="单元格样式4"/>
            </w:pPr>
            <w:r>
              <w:t xml:space="preserve">678.86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30.04</w:t>
            </w:r>
          </w:p>
        </w:tc>
        <w:tc>
          <w:tcPr>
            <w:tcW w:w="1474" w:type="dxa"/>
            <w:vAlign w:val="center"/>
          </w:tcPr>
          <w:p>
            <w:pPr>
              <w:pStyle w:val="单元格样式4"/>
            </w:pPr>
            <w:r>
              <w:t xml:space="preserve">30.04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12.82</w:t>
            </w:r>
          </w:p>
        </w:tc>
        <w:tc>
          <w:tcPr>
            <w:tcW w:w="1474" w:type="dxa"/>
            <w:vAlign w:val="center"/>
          </w:tcPr>
          <w:p>
            <w:pPr>
              <w:pStyle w:val="单元格样式4"/>
            </w:pPr>
            <w:r>
              <w:t xml:space="preserve">12.82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24.33</w:t>
            </w:r>
          </w:p>
        </w:tc>
        <w:tc>
          <w:tcPr>
            <w:tcW w:w="1474" w:type="dxa"/>
            <w:vAlign w:val="center"/>
          </w:tcPr>
          <w:p>
            <w:pPr>
              <w:pStyle w:val="单元格样式4"/>
            </w:pPr>
            <w:r>
              <w:t xml:space="preserve">24.33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746.05</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746.05</w:t>
            </w:r>
          </w:p>
        </w:tc>
        <w:tc>
          <w:tcPr>
            <w:tcW w:w="1474" w:type="dxa"/>
            <w:vAlign w:val="center"/>
          </w:tcPr>
          <w:p>
            <w:pPr>
              <w:pStyle w:val="单元格样式7"/>
            </w:pPr>
            <w:r>
              <w:t xml:space="preserve">746.05</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746.05</w:t>
            </w:r>
          </w:p>
        </w:tc>
        <w:tc>
          <w:tcPr>
            <w:tcW w:w="3402" w:type="dxa"/>
            <w:vAlign w:val="center"/>
          </w:tcPr>
          <w:p>
            <w:pPr>
              <w:pStyle w:val="单元格样式6"/>
            </w:pPr>
            <w:r>
              <w:t xml:space="preserve">支出总计</w:t>
            </w:r>
          </w:p>
        </w:tc>
        <w:tc>
          <w:tcPr>
            <w:tcW w:w="1474" w:type="dxa"/>
            <w:vAlign w:val="center"/>
          </w:tcPr>
          <w:p>
            <w:pPr>
              <w:pStyle w:val="单元格样式7"/>
            </w:pPr>
            <w:r>
              <w:t xml:space="preserve">746.05</w:t>
            </w:r>
          </w:p>
        </w:tc>
        <w:tc>
          <w:tcPr>
            <w:tcW w:w="1474" w:type="dxa"/>
            <w:vAlign w:val="center"/>
          </w:tcPr>
          <w:p>
            <w:pPr>
              <w:pStyle w:val="单元格样式7"/>
            </w:pPr>
            <w:r>
              <w:t xml:space="preserve">746.05</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318深泽县财政局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746.05</w:t>
            </w:r>
          </w:p>
        </w:tc>
        <w:tc>
          <w:tcPr>
            <w:tcW w:w="2551" w:type="dxa"/>
            <w:vAlign w:val="center"/>
          </w:tcPr>
          <w:p>
            <w:pPr>
              <w:pStyle w:val="单元格样式7"/>
            </w:pPr>
            <w:r>
              <w:t xml:space="preserve">746.05</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678.86</w:t>
            </w:r>
          </w:p>
        </w:tc>
        <w:tc>
          <w:tcPr>
            <w:tcW w:w="2551" w:type="dxa"/>
            <w:vAlign w:val="center"/>
          </w:tcPr>
          <w:p>
            <w:pPr>
              <w:pStyle w:val="单元格样式4"/>
            </w:pPr>
            <w:r>
              <w:t xml:space="preserve">678.86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20106</w:t>
            </w:r>
          </w:p>
        </w:tc>
        <w:tc>
          <w:tcPr>
            <w:tcW w:w="4535" w:type="dxa"/>
            <w:vAlign w:val="center"/>
          </w:tcPr>
          <w:p>
            <w:pPr>
              <w:pStyle w:val="单元格样式2"/>
            </w:pPr>
            <w:r>
              <w:t xml:space="preserve">财政事务</w:t>
            </w:r>
          </w:p>
        </w:tc>
        <w:tc>
          <w:tcPr>
            <w:tcW w:w="2551" w:type="dxa"/>
            <w:vAlign w:val="center"/>
          </w:tcPr>
          <w:p>
            <w:pPr>
              <w:pStyle w:val="单元格样式4"/>
            </w:pPr>
            <w:r>
              <w:t xml:space="preserve">678.86</w:t>
            </w:r>
          </w:p>
        </w:tc>
        <w:tc>
          <w:tcPr>
            <w:tcW w:w="2551" w:type="dxa"/>
            <w:vAlign w:val="center"/>
          </w:tcPr>
          <w:p>
            <w:pPr>
              <w:pStyle w:val="单元格样式4"/>
            </w:pPr>
            <w:r>
              <w:t xml:space="preserve">678.86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2010601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678.86</w:t>
            </w:r>
          </w:p>
        </w:tc>
        <w:tc>
          <w:tcPr>
            <w:tcW w:w="2551" w:type="dxa"/>
            <w:vAlign w:val="center"/>
          </w:tcPr>
          <w:p>
            <w:pPr>
              <w:pStyle w:val="单元格样式4"/>
            </w:pPr>
            <w:r>
              <w:t xml:space="preserve">678.86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30.04</w:t>
            </w:r>
          </w:p>
        </w:tc>
        <w:tc>
          <w:tcPr>
            <w:tcW w:w="2551" w:type="dxa"/>
            <w:vAlign w:val="center"/>
          </w:tcPr>
          <w:p>
            <w:pPr>
              <w:pStyle w:val="单元格样式4"/>
            </w:pPr>
            <w:r>
              <w:t xml:space="preserve">30.04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30.04</w:t>
            </w:r>
          </w:p>
        </w:tc>
        <w:tc>
          <w:tcPr>
            <w:tcW w:w="2551" w:type="dxa"/>
            <w:vAlign w:val="center"/>
          </w:tcPr>
          <w:p>
            <w:pPr>
              <w:pStyle w:val="单元格样式4"/>
            </w:pPr>
            <w:r>
              <w:t xml:space="preserve">30.04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30.04</w:t>
            </w:r>
          </w:p>
        </w:tc>
        <w:tc>
          <w:tcPr>
            <w:tcW w:w="2551" w:type="dxa"/>
            <w:vAlign w:val="center"/>
          </w:tcPr>
          <w:p>
            <w:pPr>
              <w:pStyle w:val="单元格样式4"/>
            </w:pPr>
            <w:r>
              <w:t xml:space="preserve">30.04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12.82</w:t>
            </w:r>
          </w:p>
        </w:tc>
        <w:tc>
          <w:tcPr>
            <w:tcW w:w="2551" w:type="dxa"/>
            <w:vAlign w:val="center"/>
          </w:tcPr>
          <w:p>
            <w:pPr>
              <w:pStyle w:val="单元格样式4"/>
            </w:pPr>
            <w:r>
              <w:t xml:space="preserve">12.82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12.82</w:t>
            </w:r>
          </w:p>
        </w:tc>
        <w:tc>
          <w:tcPr>
            <w:tcW w:w="2551" w:type="dxa"/>
            <w:vAlign w:val="center"/>
          </w:tcPr>
          <w:p>
            <w:pPr>
              <w:pStyle w:val="单元格样式4"/>
            </w:pPr>
            <w:r>
              <w:t xml:space="preserve">12.82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12.82</w:t>
            </w:r>
          </w:p>
        </w:tc>
        <w:tc>
          <w:tcPr>
            <w:tcW w:w="2551" w:type="dxa"/>
            <w:vAlign w:val="center"/>
          </w:tcPr>
          <w:p>
            <w:pPr>
              <w:pStyle w:val="单元格样式4"/>
            </w:pPr>
            <w:r>
              <w:t xml:space="preserve">12.82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24.33</w:t>
            </w:r>
          </w:p>
        </w:tc>
        <w:tc>
          <w:tcPr>
            <w:tcW w:w="2551" w:type="dxa"/>
            <w:vAlign w:val="center"/>
          </w:tcPr>
          <w:p>
            <w:pPr>
              <w:pStyle w:val="单元格样式4"/>
            </w:pPr>
            <w:r>
              <w:t xml:space="preserve">24.33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24.33</w:t>
            </w:r>
          </w:p>
        </w:tc>
        <w:tc>
          <w:tcPr>
            <w:tcW w:w="2551" w:type="dxa"/>
            <w:vAlign w:val="center"/>
          </w:tcPr>
          <w:p>
            <w:pPr>
              <w:pStyle w:val="单元格样式4"/>
            </w:pPr>
            <w:r>
              <w:t xml:space="preserve">24.33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24.33</w:t>
            </w:r>
          </w:p>
        </w:tc>
        <w:tc>
          <w:tcPr>
            <w:tcW w:w="2551" w:type="dxa"/>
            <w:vAlign w:val="center"/>
          </w:tcPr>
          <w:p>
            <w:pPr>
              <w:pStyle w:val="单元格样式4"/>
            </w:pPr>
            <w:r>
              <w:t xml:space="preserve">24.33</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318深泽县财政局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746.05</w:t>
            </w:r>
          </w:p>
        </w:tc>
        <w:tc>
          <w:tcPr>
            <w:tcW w:w="2551" w:type="dxa"/>
            <w:vAlign w:val="center"/>
          </w:tcPr>
          <w:p>
            <w:pPr>
              <w:pStyle w:val="单元格样式7"/>
            </w:pPr>
            <w:r>
              <w:t xml:space="preserve">682.84</w:t>
            </w:r>
          </w:p>
        </w:tc>
        <w:tc>
          <w:tcPr>
            <w:tcW w:w="2551" w:type="dxa"/>
            <w:vAlign w:val="center"/>
          </w:tcPr>
          <w:p>
            <w:pPr>
              <w:pStyle w:val="单元格样式7"/>
            </w:pPr>
            <w:r>
              <w:t xml:space="preserve">63.21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548.42</w:t>
            </w:r>
          </w:p>
        </w:tc>
        <w:tc>
          <w:tcPr>
            <w:tcW w:w="2551" w:type="dxa"/>
            <w:vAlign w:val="center"/>
          </w:tcPr>
          <w:p>
            <w:pPr>
              <w:pStyle w:val="单元格样式4"/>
            </w:pPr>
            <w:r>
              <w:t xml:space="preserve">548.42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229.70</w:t>
            </w:r>
          </w:p>
        </w:tc>
        <w:tc>
          <w:tcPr>
            <w:tcW w:w="2551" w:type="dxa"/>
            <w:vAlign w:val="center"/>
          </w:tcPr>
          <w:p>
            <w:pPr>
              <w:pStyle w:val="单元格样式4"/>
            </w:pPr>
            <w:r>
              <w:t xml:space="preserve">229.70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19.84</w:t>
            </w:r>
          </w:p>
        </w:tc>
        <w:tc>
          <w:tcPr>
            <w:tcW w:w="2551" w:type="dxa"/>
            <w:vAlign w:val="center"/>
          </w:tcPr>
          <w:p>
            <w:pPr>
              <w:pStyle w:val="单元格样式4"/>
            </w:pPr>
            <w:r>
              <w:t xml:space="preserve">19.84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16.87</w:t>
            </w:r>
          </w:p>
        </w:tc>
        <w:tc>
          <w:tcPr>
            <w:tcW w:w="2551" w:type="dxa"/>
            <w:vAlign w:val="center"/>
          </w:tcPr>
          <w:p>
            <w:pPr>
              <w:pStyle w:val="单元格样式4"/>
            </w:pPr>
            <w:r>
              <w:t xml:space="preserve">16.87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136.93</w:t>
            </w:r>
          </w:p>
        </w:tc>
        <w:tc>
          <w:tcPr>
            <w:tcW w:w="2551" w:type="dxa"/>
            <w:vAlign w:val="center"/>
          </w:tcPr>
          <w:p>
            <w:pPr>
              <w:pStyle w:val="单元格样式4"/>
            </w:pPr>
            <w:r>
              <w:t xml:space="preserve">136.93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57.45</w:t>
            </w:r>
          </w:p>
        </w:tc>
        <w:tc>
          <w:tcPr>
            <w:tcW w:w="2551" w:type="dxa"/>
            <w:vAlign w:val="center"/>
          </w:tcPr>
          <w:p>
            <w:pPr>
              <w:pStyle w:val="单元格样式4"/>
            </w:pPr>
            <w:r>
              <w:t xml:space="preserve">57.45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13.71</w:t>
            </w:r>
          </w:p>
        </w:tc>
        <w:tc>
          <w:tcPr>
            <w:tcW w:w="2551" w:type="dxa"/>
            <w:vAlign w:val="center"/>
          </w:tcPr>
          <w:p>
            <w:pPr>
              <w:pStyle w:val="单元格样式4"/>
            </w:pPr>
            <w:r>
              <w:t xml:space="preserve">13.71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24.10</w:t>
            </w:r>
          </w:p>
        </w:tc>
        <w:tc>
          <w:tcPr>
            <w:tcW w:w="2551" w:type="dxa"/>
            <w:vAlign w:val="center"/>
          </w:tcPr>
          <w:p>
            <w:pPr>
              <w:pStyle w:val="单元格样式4"/>
            </w:pPr>
            <w:r>
              <w:t xml:space="preserve">24.10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3.35</w:t>
            </w:r>
          </w:p>
        </w:tc>
        <w:tc>
          <w:tcPr>
            <w:tcW w:w="2551" w:type="dxa"/>
            <w:vAlign w:val="center"/>
          </w:tcPr>
          <w:p>
            <w:pPr>
              <w:pStyle w:val="单元格样式4"/>
            </w:pPr>
            <w:r>
              <w:t xml:space="preserve">3.35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46.47</w:t>
            </w:r>
          </w:p>
        </w:tc>
        <w:tc>
          <w:tcPr>
            <w:tcW w:w="2551" w:type="dxa"/>
            <w:vAlign w:val="center"/>
          </w:tcPr>
          <w:p>
            <w:pPr>
              <w:pStyle w:val="单元格样式4"/>
            </w:pPr>
            <w:r>
              <w:t xml:space="preserve">46.47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61.50</w:t>
            </w:r>
          </w:p>
        </w:tc>
        <w:tc>
          <w:tcPr>
            <w:tcW w:w="2551" w:type="dxa"/>
            <w:vAlign w:val="center"/>
          </w:tcPr>
          <w:p>
            <w:pPr>
              <w:pStyle w:val="单元格样式4"/>
            </w:pPr>
          </w:p>
        </w:tc>
        <w:tc>
          <w:tcPr>
            <w:tcW w:w="2551" w:type="dxa"/>
            <w:vAlign w:val="center"/>
          </w:tcPr>
          <w:p>
            <w:pPr>
              <w:pStyle w:val="单元格样式4"/>
            </w:pPr>
            <w:r>
              <w:t xml:space="preserve">61.50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7.12</w:t>
            </w:r>
          </w:p>
        </w:tc>
        <w:tc>
          <w:tcPr>
            <w:tcW w:w="2551" w:type="dxa"/>
            <w:vAlign w:val="center"/>
          </w:tcPr>
          <w:p>
            <w:pPr>
              <w:pStyle w:val="单元格样式4"/>
            </w:pPr>
          </w:p>
        </w:tc>
        <w:tc>
          <w:tcPr>
            <w:tcW w:w="2551" w:type="dxa"/>
            <w:vAlign w:val="center"/>
          </w:tcPr>
          <w:p>
            <w:pPr>
              <w:pStyle w:val="单元格样式4"/>
            </w:pPr>
            <w:r>
              <w:t xml:space="preserve">7.12</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1.00</w:t>
            </w:r>
          </w:p>
        </w:tc>
        <w:tc>
          <w:tcPr>
            <w:tcW w:w="2551" w:type="dxa"/>
            <w:vAlign w:val="center"/>
          </w:tcPr>
          <w:p>
            <w:pPr>
              <w:pStyle w:val="单元格样式4"/>
            </w:pPr>
          </w:p>
        </w:tc>
        <w:tc>
          <w:tcPr>
            <w:tcW w:w="2551" w:type="dxa"/>
            <w:vAlign w:val="center"/>
          </w:tcPr>
          <w:p>
            <w:pPr>
              <w:pStyle w:val="单元格样式4"/>
            </w:pPr>
            <w:r>
              <w:t xml:space="preserve">1.00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44.49</w:t>
            </w:r>
          </w:p>
        </w:tc>
        <w:tc>
          <w:tcPr>
            <w:tcW w:w="2551" w:type="dxa"/>
            <w:vAlign w:val="center"/>
          </w:tcPr>
          <w:p>
            <w:pPr>
              <w:pStyle w:val="单元格样式4"/>
            </w:pPr>
          </w:p>
        </w:tc>
        <w:tc>
          <w:tcPr>
            <w:tcW w:w="2551" w:type="dxa"/>
            <w:vAlign w:val="center"/>
          </w:tcPr>
          <w:p>
            <w:pPr>
              <w:pStyle w:val="单元格样式4"/>
            </w:pPr>
            <w:r>
              <w:t xml:space="preserve">44.49</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4.27</w:t>
            </w:r>
          </w:p>
        </w:tc>
        <w:tc>
          <w:tcPr>
            <w:tcW w:w="2551" w:type="dxa"/>
            <w:vAlign w:val="center"/>
          </w:tcPr>
          <w:p>
            <w:pPr>
              <w:pStyle w:val="单元格样式4"/>
            </w:pPr>
          </w:p>
        </w:tc>
        <w:tc>
          <w:tcPr>
            <w:tcW w:w="2551" w:type="dxa"/>
            <w:vAlign w:val="center"/>
          </w:tcPr>
          <w:p>
            <w:pPr>
              <w:pStyle w:val="单元格样式4"/>
            </w:pPr>
            <w:r>
              <w:t xml:space="preserve">4.27</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4.62</w:t>
            </w:r>
          </w:p>
        </w:tc>
        <w:tc>
          <w:tcPr>
            <w:tcW w:w="2551" w:type="dxa"/>
            <w:vAlign w:val="center"/>
          </w:tcPr>
          <w:p>
            <w:pPr>
              <w:pStyle w:val="单元格样式4"/>
            </w:pPr>
          </w:p>
        </w:tc>
        <w:tc>
          <w:tcPr>
            <w:tcW w:w="2551" w:type="dxa"/>
            <w:vAlign w:val="center"/>
          </w:tcPr>
          <w:p>
            <w:pPr>
              <w:pStyle w:val="单元格样式4"/>
            </w:pPr>
            <w:r>
              <w:t xml:space="preserve">4.62</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134.42</w:t>
            </w:r>
          </w:p>
        </w:tc>
        <w:tc>
          <w:tcPr>
            <w:tcW w:w="2551" w:type="dxa"/>
            <w:vAlign w:val="center"/>
          </w:tcPr>
          <w:p>
            <w:pPr>
              <w:pStyle w:val="单元格样式4"/>
            </w:pPr>
            <w:r>
              <w:t xml:space="preserve">134.42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132.90</w:t>
            </w:r>
          </w:p>
        </w:tc>
        <w:tc>
          <w:tcPr>
            <w:tcW w:w="2551" w:type="dxa"/>
            <w:vAlign w:val="center"/>
          </w:tcPr>
          <w:p>
            <w:pPr>
              <w:pStyle w:val="单元格样式4"/>
            </w:pPr>
            <w:r>
              <w:t xml:space="preserve">132.90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1.52</w:t>
            </w:r>
          </w:p>
        </w:tc>
        <w:tc>
          <w:tcPr>
            <w:tcW w:w="2551" w:type="dxa"/>
            <w:vAlign w:val="center"/>
          </w:tcPr>
          <w:p>
            <w:pPr>
              <w:pStyle w:val="单元格样式4"/>
            </w:pPr>
            <w:r>
              <w:t xml:space="preserve">1.52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1.71</w:t>
            </w:r>
          </w:p>
        </w:tc>
        <w:tc>
          <w:tcPr>
            <w:tcW w:w="2551" w:type="dxa"/>
            <w:vAlign w:val="center"/>
          </w:tcPr>
          <w:p>
            <w:pPr>
              <w:pStyle w:val="单元格样式4"/>
            </w:pPr>
          </w:p>
        </w:tc>
        <w:tc>
          <w:tcPr>
            <w:tcW w:w="2551" w:type="dxa"/>
            <w:vAlign w:val="center"/>
          </w:tcPr>
          <w:p>
            <w:pPr>
              <w:pStyle w:val="单元格样式4"/>
            </w:pPr>
            <w:r>
              <w:t xml:space="preserve">1.71</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1.71</w:t>
            </w:r>
          </w:p>
        </w:tc>
        <w:tc>
          <w:tcPr>
            <w:tcW w:w="2551" w:type="dxa"/>
            <w:vAlign w:val="center"/>
          </w:tcPr>
          <w:p>
            <w:pPr>
              <w:pStyle w:val="单元格样式4"/>
            </w:pPr>
          </w:p>
        </w:tc>
        <w:tc>
          <w:tcPr>
            <w:tcW w:w="2551" w:type="dxa"/>
            <w:vAlign w:val="center"/>
          </w:tcPr>
          <w:p>
            <w:pPr>
              <w:pStyle w:val="单元格样式4"/>
            </w:pPr>
            <w:r>
              <w:t xml:space="preserve">1.71</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318深泽县财政局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318深泽县财政局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318深泽县财政局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4.27</w:t>
            </w:r>
          </w:p>
        </w:tc>
        <w:tc>
          <w:tcPr>
            <w:tcW w:w="2381" w:type="dxa"/>
            <w:vAlign w:val="center"/>
          </w:tcPr>
          <w:p>
            <w:pPr>
              <w:pStyle w:val="单元格样式7"/>
            </w:pPr>
            <w:r>
              <w:t xml:space="preserve">4.27</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4.27</w:t>
            </w:r>
          </w:p>
        </w:tc>
        <w:tc>
          <w:tcPr>
            <w:tcW w:w="2381" w:type="dxa"/>
            <w:vAlign w:val="center"/>
          </w:tcPr>
          <w:p>
            <w:pPr>
              <w:pStyle w:val="单元格样式4"/>
            </w:pPr>
            <w:r>
              <w:t xml:space="preserve">4.27</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4.27</w:t>
            </w:r>
          </w:p>
        </w:tc>
        <w:tc>
          <w:tcPr>
            <w:tcW w:w="2381" w:type="dxa"/>
            <w:vAlign w:val="center"/>
          </w:tcPr>
          <w:p>
            <w:pPr>
              <w:pStyle w:val="单元格样式4"/>
            </w:pPr>
            <w:r>
              <w:t xml:space="preserve">4.27</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4.27</w:t>
            </w:r>
          </w:p>
        </w:tc>
        <w:tc>
          <w:tcPr>
            <w:tcW w:w="2381" w:type="dxa"/>
            <w:vAlign w:val="center"/>
          </w:tcPr>
          <w:p>
            <w:pPr>
              <w:pStyle w:val="单元格样式4"/>
            </w:pPr>
            <w:r>
              <w:t xml:space="preserve">4.27</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深泽县财政局2026年部门预算信息公开情况说明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深泽县财政局2026年部门预算信息公开情况说明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按照《中华人民共和国预算法》、《地方预决算公开操作规程》和《关于进一步推进预算公开工作的实施意见》规定，现将深泽县财政局2026年部门预算公开如下：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根据《深泽县财政局职能配置、内设机构和人员编制规定》，深泽县财政局的主要职责是：</w:t>
      </w:r>
    </w:p>
    <w:p>
      <w:pPr>
        <w:pStyle w:val="插入文本样式-插入预算公开部门职责文件"/>
      </w:pPr>
      <w:r>
        <w:t xml:space="preserve">1、贯彻落实国家财政、税收、国有资本与财务、会计的法规和政策。</w:t>
      </w:r>
    </w:p>
    <w:p>
      <w:pPr>
        <w:pStyle w:val="插入文本样式-插入预算公开部门职责文件"/>
      </w:pPr>
      <w:r>
        <w:t xml:space="preserve">2、根据全县国民经济和社会发展规划，拟定全县财政发展战略和中长期规划的建议。</w:t>
      </w:r>
    </w:p>
    <w:p>
      <w:pPr>
        <w:pStyle w:val="插入文本样式-插入预算公开部门职责文件"/>
      </w:pPr>
      <w:r>
        <w:t xml:space="preserve">3、按法律程序向县人民代表大会报告财政预算草案和预算执行情况。监督财政预算执行情况。</w:t>
      </w:r>
    </w:p>
    <w:p>
      <w:pPr>
        <w:pStyle w:val="插入文本样式-插入预算公开部门职责文件"/>
      </w:pPr>
      <w:r>
        <w:t xml:space="preserve">4、运用财税政策实施宏观调控，制定县与乡镇的分配政策，促进经济事业发展。</w:t>
      </w:r>
    </w:p>
    <w:p>
      <w:pPr>
        <w:pStyle w:val="插入文本样式-插入预算公开部门职责文件"/>
      </w:pPr>
      <w:r>
        <w:t xml:space="preserve">5、管理财政收入。制定年度财政收入计划，落实财政增收措施，管理和落实收入减免政策。负责县级筹融资业务；负责农业和农村税收的征收管理。</w:t>
      </w:r>
    </w:p>
    <w:p>
      <w:pPr>
        <w:pStyle w:val="插入文本样式-插入预算公开部门职责文件"/>
      </w:pPr>
      <w:r>
        <w:t xml:space="preserve">6、管理全县财政支出。落实年度支出预算，确保公教人员工资发放和政权机构的正常运转，保证重点支出需要。制定开支标准和支出政策；管理政府采购和控制社会集团消费。</w:t>
      </w:r>
    </w:p>
    <w:p>
      <w:pPr>
        <w:pStyle w:val="插入文本样式-插入预算公开部门职责文件"/>
      </w:pPr>
      <w:r>
        <w:t xml:space="preserve">7、组织实施清产核资、产权界定、股权管理，负责国有资本金统计分析，指导资产评估业务。</w:t>
      </w:r>
    </w:p>
    <w:p>
      <w:pPr>
        <w:pStyle w:val="插入文本样式-插入预算公开部门职责文件"/>
      </w:pPr>
      <w:r>
        <w:t xml:space="preserve">8、管理政府性基金和行政事业性收费等非税收入资金。</w:t>
      </w:r>
    </w:p>
    <w:p>
      <w:pPr>
        <w:pStyle w:val="插入文本样式-插入预算公开部门职责文件"/>
      </w:pPr>
      <w:r>
        <w:t xml:space="preserve">9、管理财政投资建设项目的融资，参与立项、招投标工作，对工程项目建设全过程进行监管，并对项目的预决算进行审核等。</w:t>
      </w:r>
    </w:p>
    <w:p>
      <w:pPr>
        <w:pStyle w:val="插入文本样式-插入预算公开部门职责文件"/>
      </w:pPr>
      <w:r>
        <w:t xml:space="preserve">10、负责政府投资的经营性项目的资本注入、参股、收益和监督管理，主要包括：重点项目资本金和其它财政性资金。</w:t>
      </w:r>
    </w:p>
    <w:p>
      <w:pPr>
        <w:pStyle w:val="插入文本样式-插入预算公开部门职责文件"/>
      </w:pPr>
      <w:r>
        <w:t xml:space="preserve">11、管理县级财政社会保障支出。</w:t>
      </w:r>
    </w:p>
    <w:p>
      <w:pPr>
        <w:pStyle w:val="插入文本样式-插入预算公开部门职责文件"/>
      </w:pPr>
      <w:r>
        <w:t xml:space="preserve">12、办理财政涉外事务，管理全县财政预算内行政机构、事业单位和社会团体的非贸易外汇；管理政府性债务。</w:t>
      </w:r>
    </w:p>
    <w:p>
      <w:pPr>
        <w:pStyle w:val="插入文本样式-插入预算公开部门职责文件"/>
      </w:pPr>
      <w:r>
        <w:t xml:space="preserve">13、管理指导全县会计工作；指导和管理社会审计。</w:t>
      </w:r>
    </w:p>
    <w:p>
      <w:pPr>
        <w:pStyle w:val="插入文本样式-插入预算公开部门职责文件"/>
      </w:pPr>
      <w:r>
        <w:t xml:space="preserve">14、负责监督检查财税方针政策、法规和制度的执行情况，拟定财政、财务、会计工作的地方性法规草案和制度。</w:t>
      </w:r>
    </w:p>
    <w:p>
      <w:pPr>
        <w:pStyle w:val="插入文本样式-插入预算公开部门职责文件"/>
      </w:pPr>
      <w:r>
        <w:t xml:space="preserve">15、监督财政性资金的使用情况，查处违反财经纪律的案件。</w:t>
      </w:r>
    </w:p>
    <w:p>
      <w:pPr>
        <w:pStyle w:val="插入文本样式-插入预算公开部门职责文件"/>
      </w:pPr>
      <w:r>
        <w:t xml:space="preserve">16、制定教育培训规划；组织财政人员培训；负责财政信息和财政宣传工作。</w:t>
      </w:r>
    </w:p>
    <w:p>
      <w:pPr>
        <w:pStyle w:val="插入文本样式-插入预算公开部门职责文件"/>
      </w:pPr>
      <w:r>
        <w:t xml:space="preserve">17、指导珠算协会、注册会计师协会等有关社会团体的工作。</w:t>
      </w:r>
    </w:p>
    <w:p>
      <w:pPr>
        <w:pStyle w:val="插入文本样式-插入预算公开部门职责文件"/>
      </w:pPr>
      <w:r>
        <w:t xml:space="preserve">18、按照有关规定，管理深泽县农业开发办公室、清欠办。</w:t>
      </w:r>
    </w:p>
    <w:p>
      <w:pPr>
        <w:pStyle w:val="插入文本样式-插入预算公开部门职责文件"/>
      </w:pPr>
      <w:r>
        <w:t xml:space="preserve">19、承办县政府交办的其他事项。</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深泽县财政局本级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r>
        <w:tblPrEx>
          <w:jc w:val="center"/>
          <w:tblLayout w:type="fixed"/>
        </w:tblPrEx>
        <w:trPr>
          <w:trHeight w:val="369"/>
          <w:jc w:val="center"/>
        </w:trPr>
        <w:tc>
          <w:tcPr>
            <w:tcW w:w="5669" w:type="dxa"/>
            <w:vAlign w:val="center"/>
          </w:tcPr>
          <w:p>
            <w:pPr>
              <w:pStyle w:val="单元格样式2"/>
            </w:pPr>
            <w:r>
              <w:t xml:space="preserve">深泽县收费管理局</w:t>
            </w:r>
          </w:p>
        </w:tc>
        <w:tc>
          <w:tcPr>
            <w:tcW w:w="1843" w:type="dxa"/>
            <w:vAlign w:val="center"/>
          </w:tcPr>
          <w:p>
            <w:pPr>
              <w:pStyle w:val="单元格样式3"/>
            </w:pPr>
            <w:r>
              <w:t xml:space="preserve">事业</w:t>
            </w:r>
          </w:p>
        </w:tc>
        <w:tc>
          <w:tcPr>
            <w:tcW w:w="2126" w:type="dxa"/>
            <w:vAlign w:val="center"/>
          </w:tcPr>
          <w:p>
            <w:pPr>
              <w:pStyle w:val="单元格样式3"/>
            </w:pPr>
          </w:p>
        </w:tc>
        <w:tc>
          <w:tcPr>
            <w:tcW w:w="3827" w:type="dxa"/>
            <w:vAlign w:val="center"/>
          </w:tcPr>
          <w:p>
            <w:pPr>
              <w:pStyle w:val="单元格样式3"/>
            </w:pPr>
            <w:r>
              <w:t xml:space="preserve">其他</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按照预算管理有关规定，目前部门预算的编制实行综合预算管理，即全部收入和支出都反映在预算中。深泽县财政局机关及所属事业单位的收支包含在部门预算中。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2025年预算收入688.22万元，其中：一般公共预算收入688.22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深泽县财政局年度部门预算中支出预算的总体情况。2025年支出预算688.22万元，其中基本支出578.35万元，包括人员经费561.89万元和日常公用经费16.46万元；项目支出109.87万元，主要为深泽县部门决算一体化服务费用3万元、深泽县财政票据费用1.5万元、深泽县财政网络安全等级保护测评10万元、深泽县财政专网安全整改27万元、深泽县财政专网一体化平台线路费24.27万元、深泽县国有资产平台服务运维费3万元、2025自收自支统筹外工资41.1万元。</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2025年预算收支安排688.22万元，较2024年预算减少22.89万元，其中：基本支出增加238.43万元，主要为存在人员调动，退休，增加情况。项目支出减少261.32万元，主要为项目有所调整。</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2025年，我部门机关运行经费共计安排16.46万元，主要用于日常维修、办公用房水电费、办公用房取暖费、办公用房物业管理费等日常运行支出。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2025年，我部门财政拨款“三公”经费预算安排4.50万元，其中因公出国（境）费0.00万元；公务用车购置及运维费4.50万元（其中：公务用车购置费为0.00万元，公务用车运维费4.50万元)；公务接待费0.00万元。与2024年相比增加0.00万元，增减变化的主要原因是与上年数据持平，无变化。</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（一）总体绩效目标</w:t>
      </w:r>
    </w:p>
    <w:p>
      <w:pPr>
        <w:pStyle w:val="插入文本样式-插入总体目标文件"/>
      </w:pPr>
      <w:r>
        <w:t xml:space="preserve">财政局将继续认真贯彻落实县委、县政府决策部署，聚焦全县中心工作和大局，紧紧围绕“小而强、小而富、小而美”的奋斗目标，充分发挥财政职能作用。</w:t>
      </w:r>
    </w:p>
    <w:p>
      <w:pPr>
        <w:pStyle w:val="插入文本样式-插入总体目标文件"/>
      </w:pPr>
      <w:r>
        <w:t xml:space="preserve">1、落实落细积极财政政策。全面落实常态化财政资金机制各项要求，提高资金分配、使用的规范性和有效性。督促相关部门加快政府专项债券使用进度，尽快形成实物工作量。</w:t>
      </w:r>
    </w:p>
    <w:p>
      <w:pPr>
        <w:pStyle w:val="插入文本样式-插入总体目标文件"/>
      </w:pPr>
      <w:r>
        <w:t xml:space="preserve">2、全力以赴组织收入统筹资金。认真贯彻落实“过紧日子”的要求，集中财力“保基本民生、保工资、保运转”，在此基础上，发挥财政资金撬动作用，全力保障全县民生工程和重点项目。紧盯目标不放松，与税务部门协作，加强对财政收入的监测分析、会商制度，加快复工复产，减少疫情影响，全力促进收入。加强非税收入管理，解放思想，开拓思路，全面梳理土地、闲置国有资产等各类资产，能盘活的尽快盘活；严格按照行政事业性收费目录清单，全面清理部门罚没收入、人防异地建设费、诉讼费，确保实现应收尽收。</w:t>
      </w:r>
    </w:p>
    <w:p>
      <w:pPr>
        <w:pStyle w:val="插入文本样式-插入总体目标文件"/>
      </w:pPr>
      <w:r>
        <w:t xml:space="preserve">3、优化结构提高支出效益。严控一般性支出，大力压减或取消无效、低效支出，科学合理调度财政资金，集中财力优先保障“三保”支出。督导各部门落实预算执行主体责任，加快推进项目建设，确保资金尽快形成实物工作量。对支出明显偏慢甚至“零支出”项目，以及未按要求及时办理调剂或调剂后仍未支出的，本年度难以形成支出的，收回总预算，调剂用于经济社会发展重点项目建设。对于未编制完成采购计划的政府采购项目，抓紧组织编制，尽早进入采购程序，形成有效投资，全力助推经济社会发展高质量发展。</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（二）分项绩效目标</w:t>
      </w:r>
    </w:p>
    <w:p>
      <w:pPr>
        <w:pStyle w:val="插入文本样式-插入职责分类绩效目标文件"/>
      </w:pPr>
      <w:r>
        <w:t xml:space="preserve">1、财政收入管理</w:t>
      </w:r>
    </w:p>
    <w:p>
      <w:pPr>
        <w:pStyle w:val="插入文本样式-插入职责分类绩效目标文件"/>
      </w:pPr>
      <w:r>
        <w:t xml:space="preserve">绩效目标:规范税收优惠政策，监督检查税政政策执行情况。确保彩票公益金及时，足额入库。</w:t>
      </w:r>
    </w:p>
    <w:p>
      <w:pPr>
        <w:pStyle w:val="插入文本样式-插入职责分类绩效目标文件"/>
      </w:pPr>
      <w:r>
        <w:t xml:space="preserve">绩效指标：市分调整非税收入计划完成率、财政收入任务完成率、市分调整非税收计划完成率。</w:t>
      </w:r>
    </w:p>
    <w:p>
      <w:pPr>
        <w:pStyle w:val="插入文本样式-插入职责分类绩效目标文件"/>
      </w:pPr>
      <w:r>
        <w:t xml:space="preserve">2、财政资源配置管理</w:t>
      </w:r>
    </w:p>
    <w:p>
      <w:pPr>
        <w:pStyle w:val="插入文本样式-插入职责分类绩效目标文件"/>
      </w:pPr>
      <w:r>
        <w:t xml:space="preserve">绩效目标:达到资源的优化配置和充分利用，实现最大的经济效益和社会效益的功能。</w:t>
      </w:r>
    </w:p>
    <w:p>
      <w:pPr>
        <w:pStyle w:val="插入文本样式-插入职责分类绩效目标文件"/>
      </w:pPr>
      <w:r>
        <w:t xml:space="preserve">绩效指标：财政资金收支占比。</w:t>
      </w:r>
    </w:p>
    <w:p>
      <w:pPr>
        <w:pStyle w:val="插入文本样式-插入职责分类绩效目标文件"/>
      </w:pPr>
      <w:r>
        <w:t xml:space="preserve">3、财政体制管理</w:t>
      </w:r>
    </w:p>
    <w:p>
      <w:pPr>
        <w:pStyle w:val="插入文本样式-插入职责分类绩效目标文件"/>
      </w:pPr>
      <w:r>
        <w:t xml:space="preserve">绩效目标:及时发现实现财政运行中存在的问题，提出针对性的意见建议。</w:t>
      </w:r>
    </w:p>
    <w:p>
      <w:pPr>
        <w:pStyle w:val="插入文本样式-插入职责分类绩效目标文件"/>
      </w:pPr>
      <w:r>
        <w:t xml:space="preserve">绩效指标：工作完成率。</w:t>
      </w:r>
    </w:p>
    <w:p>
      <w:pPr>
        <w:pStyle w:val="插入文本样式-插入职责分类绩效目标文件"/>
      </w:pPr>
      <w:r>
        <w:t xml:space="preserve">4、财政业务管理</w:t>
      </w:r>
    </w:p>
    <w:p>
      <w:pPr>
        <w:pStyle w:val="插入文本样式-插入职责分类绩效目标文件"/>
      </w:pPr>
      <w:r>
        <w:t xml:space="preserve">绩效目标:负责财政系统综合业务管理和机关综合事务管理。</w:t>
      </w:r>
    </w:p>
    <w:p>
      <w:pPr>
        <w:pStyle w:val="插入文本样式-插入职责分类绩效目标文件"/>
      </w:pPr>
      <w:r>
        <w:t xml:space="preserve">绩效指标：综合业务工作完成率。</w:t>
      </w:r>
    </w:p>
    <w:p>
      <w:pPr>
        <w:pStyle w:val="插入文本样式-插入职责分类绩效目标文件"/>
      </w:pPr>
      <w:r>
        <w:t xml:space="preserve">5、财政事务管理</w:t>
      </w:r>
    </w:p>
    <w:p>
      <w:pPr>
        <w:pStyle w:val="插入文本样式-插入职责分类绩效目标文件"/>
      </w:pPr>
      <w:r>
        <w:t xml:space="preserve">绩效目标:负责财政系统综合业务管理和机关综合事务管理。</w:t>
      </w:r>
    </w:p>
    <w:p>
      <w:pPr>
        <w:pStyle w:val="插入文本样式-插入职责分类绩效目标文件"/>
      </w:pPr>
      <w:r>
        <w:t xml:space="preserve">绩效指标：综合事务工作完成率</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（三）工作保障措施</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一是深入推进财政信息系统一体化建设。以统一的一体化支撑平台和数据中心为依托，对内建成覆盖预算、执行、监督、财政风险防控、决策支撑“五位一体”的财政管控系统，以及办公自动化、标准化和绩效管理有效融合的内部管理系统，全面提升财政治理能力。二是全面落实绩效预算管理改革要求。建立定位清晰、分工明确的政府预算体系，强化各预算间的统筹衔接，加大公共财政预算与政府性基金预算的统筹力度。全面公开财政预决算、部门预决算和三公经费预决算，用公开促廉政，实现预算编制与执行分离，财政监督贯穿于财政工作全过程的财政管理模式。三是全面推广国库电子支付改革。大力推进会计集中核算向国库集中支付转轨，进一步完善国库单一账户体系，全面推行规范的支付方式，逐步将各类财政资金和各级预算单位纳入国库集中支付范围。四是加强财政监督。依法规范理财行为，健全资金管理制度和内控机制，对各项财政资金实施全程监管。依法强化预算约束，坚决查处搞小金库、账外账等问题，积极推进财政源头治理。依法推进财政预算决算公开，特别是“三公”经费公开，让财政资金在阳光下运行。</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318深泽县财政局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1.71</w:t>
            </w:r>
          </w:p>
        </w:tc>
        <w:tc>
          <w:tcPr>
            <w:tcW w:w="964" w:type="dxa"/>
            <w:vAlign w:val="center"/>
          </w:tcPr>
          <w:p>
            <w:pPr>
              <w:pStyle w:val="单元格样式7"/>
            </w:pPr>
            <w:r>
              <w:t xml:space="preserve">1.71</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1.71</w:t>
            </w:r>
          </w:p>
        </w:tc>
      </w:tr>
      <w:tr>
        <w:tblPrEx>
          <w:jc w:val="center"/>
          <w:tblLayout w:type="fixed"/>
        </w:tblPrEx>
        <w:trPr>
          <w:jc w:val="center"/>
        </w:trPr>
        <w:tc>
          <w:tcPr>
            <w:tcW w:w="1701" w:type="dxa"/>
            <w:vAlign w:val="center"/>
          </w:tcPr>
          <w:p>
            <w:pPr>
              <w:pStyle w:val="单元格样式6"/>
            </w:pPr>
            <w:r>
              <w:t xml:space="preserve">深泽县财政局本级小计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1.71</w:t>
            </w:r>
          </w:p>
        </w:tc>
        <w:tc>
          <w:tcPr>
            <w:tcW w:w="964" w:type="dxa"/>
            <w:vAlign w:val="center"/>
          </w:tcPr>
          <w:p>
            <w:pPr>
              <w:pStyle w:val="单元格样式7"/>
            </w:pPr>
            <w:r>
              <w:t xml:space="preserve">1.71</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1.71</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58.59</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0.41</w:t>
            </w:r>
          </w:p>
        </w:tc>
        <w:tc>
          <w:tcPr>
            <w:tcW w:w="964" w:type="dxa"/>
            <w:vAlign w:val="center"/>
          </w:tcPr>
          <w:p>
            <w:pPr>
              <w:pStyle w:val="单元格样式4"/>
            </w:pPr>
            <w:r>
              <w:t xml:space="preserve">0.41</w:t>
            </w:r>
          </w:p>
        </w:tc>
        <w:tc>
          <w:tcPr>
            <w:tcW w:w="964" w:type="dxa"/>
            <w:vAlign w:val="center"/>
          </w:tcPr>
          <w:p>
            <w:pPr>
              <w:pStyle w:val="单元格样式4"/>
            </w:pPr>
            <w:r>
              <w:t xml:space="preserve">0.41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0.41</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58.59</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包</w:t>
            </w:r>
          </w:p>
        </w:tc>
        <w:tc>
          <w:tcPr>
            <w:tcW w:w="850" w:type="dxa"/>
            <w:vAlign w:val="center"/>
          </w:tcPr>
          <w:p>
            <w:pPr>
              <w:pStyle w:val="单元格样式4"/>
            </w:pPr>
            <w:r>
              <w:t xml:space="preserve">1</w:t>
            </w:r>
          </w:p>
        </w:tc>
        <w:tc>
          <w:tcPr>
            <w:tcW w:w="850" w:type="dxa"/>
            <w:vAlign w:val="center"/>
          </w:tcPr>
          <w:p>
            <w:pPr>
              <w:pStyle w:val="单元格样式4"/>
            </w:pPr>
            <w:r>
              <w:t xml:space="preserve">1.30</w:t>
            </w:r>
          </w:p>
        </w:tc>
        <w:tc>
          <w:tcPr>
            <w:tcW w:w="964" w:type="dxa"/>
            <w:vAlign w:val="center"/>
          </w:tcPr>
          <w:p>
            <w:pPr>
              <w:pStyle w:val="单元格样式4"/>
            </w:pPr>
            <w:r>
              <w:t xml:space="preserve">1.30</w:t>
            </w:r>
          </w:p>
        </w:tc>
        <w:tc>
          <w:tcPr>
            <w:tcW w:w="964" w:type="dxa"/>
            <w:vAlign w:val="center"/>
          </w:tcPr>
          <w:p>
            <w:pPr>
              <w:pStyle w:val="单元格样式4"/>
            </w:pPr>
            <w:r>
              <w:t xml:space="preserve">1.30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1.30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深泽县财政局（含所属单位）上年末固定资产金额为161.95万元（详见下表）。本年度拟购置固定资产总额为1.71万元，已按要求列入政府采购预算，详见政府采购预算表。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318深泽县财政局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161.95</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2</w:t>
            </w:r>
          </w:p>
        </w:tc>
        <w:tc>
          <w:tcPr>
            <w:tcW w:w="2835" w:type="dxa"/>
            <w:vAlign w:val="center"/>
          </w:tcPr>
          <w:p>
            <w:pPr>
              <w:pStyle w:val="单元格样式4"/>
            </w:pPr>
            <w:r>
              <w:t xml:space="preserve">31.26</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778</w:t>
            </w:r>
          </w:p>
        </w:tc>
        <w:tc>
          <w:tcPr>
            <w:tcW w:w="2835" w:type="dxa"/>
            <w:vAlign w:val="center"/>
          </w:tcPr>
          <w:p>
            <w:pPr>
              <w:pStyle w:val="单元格样式4"/>
            </w:pPr>
            <w:r>
              <w:t xml:space="preserve">130.69</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25</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27</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2026-03-02T09:33:48Z</dcterms:created>
  <dcterms:modified xsi:type="dcterms:W3CDTF">2026-03-02T09:33:48Z</dcterms:modified>
</cp:coreProperties>
</file>