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333333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333333"/>
          <w:kern w:val="0"/>
          <w:sz w:val="44"/>
          <w:szCs w:val="44"/>
          <w:u w:val="none"/>
          <w:lang w:val="en-US" w:eastAsia="zh-CN" w:bidi="ar"/>
        </w:rPr>
        <w:t>深泽县民族宗教事务局2026年度</w:t>
      </w:r>
    </w:p>
    <w:p>
      <w:pPr>
        <w:jc w:val="center"/>
        <w:rPr>
          <w:rFonts w:hint="eastAsia" w:ascii="方正小标宋简体" w:hAnsi="方正小标宋简体" w:eastAsia="方正小标宋简体" w:cs="方正小标宋简体"/>
          <w:i w:val="0"/>
          <w:color w:val="333333"/>
          <w:kern w:val="0"/>
          <w:sz w:val="44"/>
          <w:szCs w:val="44"/>
          <w:u w:val="none"/>
          <w:lang w:val="en-US" w:eastAsia="zh-CN" w:bidi="ar"/>
        </w:rPr>
      </w:pPr>
      <w:r>
        <w:rPr>
          <w:rFonts w:hint="eastAsia" w:ascii="方正小标宋简体" w:hAnsi="方正小标宋简体" w:eastAsia="方正小标宋简体" w:cs="方正小标宋简体"/>
          <w:i w:val="0"/>
          <w:color w:val="333333"/>
          <w:kern w:val="0"/>
          <w:sz w:val="44"/>
          <w:szCs w:val="44"/>
          <w:u w:val="none"/>
          <w:lang w:val="en-US" w:eastAsia="zh-CN" w:bidi="ar"/>
        </w:rPr>
        <w:t>“双随机、一公开”监管工作实施方案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Style w:val="4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按照县“双随机”办公室工作部署要求，</w:t>
      </w:r>
      <w:r>
        <w:rPr>
          <w:rStyle w:val="4"/>
          <w:lang w:val="en-US" w:eastAsia="zh-CN" w:bidi="ar"/>
        </w:rPr>
        <w:t>为深入贯彻落实国务院、省委、省政府、市委、市政府和县委、县政府关于深化“放管服”改革、优化营商环境部署要求，持续强化“双随机、一公开”监管，提升监管效能，根据《国务院关于在市场监管领域全面推行部门联合“双随机、一公开”监管的意见》、《国务院办公厅关于严格规范涉企行政检查的意见》、《市场监管总局关于全面深化“双随机、一公开”监管规范涉企行政检查服务高质量发展的意见》等文件要求，</w:t>
      </w:r>
      <w:r>
        <w:rPr>
          <w:rStyle w:val="5"/>
          <w:rFonts w:hAnsi="宋体"/>
          <w:lang w:val="en-US" w:eastAsia="zh-CN" w:bidi="ar"/>
        </w:rPr>
        <w:t>结合民族宗教工作实际，</w:t>
      </w:r>
      <w:r>
        <w:rPr>
          <w:rStyle w:val="4"/>
          <w:lang w:val="en-US" w:eastAsia="zh-CN" w:bidi="ar"/>
        </w:rPr>
        <w:t>制定本方案。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一、工作思路及目标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（一）完善工作机制，提升抽查工作规范化水平。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（二）强化部门联合，提升联合抽查的地位和作用</w:t>
      </w:r>
      <w:r>
        <w:rPr>
          <w:rStyle w:val="5"/>
          <w:rFonts w:hAnsi="宋体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（三）实施差异化监管，提升监管执法效能。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（四）完善工作流程，实现抽查工作的闭环管理</w:t>
      </w:r>
      <w:r>
        <w:rPr>
          <w:rStyle w:val="5"/>
          <w:rFonts w:hAnsi="宋体"/>
          <w:lang w:val="en-US" w:eastAsia="zh-CN" w:bidi="ar"/>
        </w:rPr>
        <w:t>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二、主要工作任务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（一）执行随机抽查事项清单制度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认真梳理新修订《宗教事务条例》、《河北省宗教事务条例》、《河北省清真食品管理条例》赋予的监督检查职责，贯彻落实民族政策和有关法律法规监督检查，对照我单位权责清单，明确抽查内容、抽查标准和要点、抽查方式、抽查比例、抽查频次、时间安排等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（二）健全随机抽查方式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1、随机抽取检查对象方式：采取定向抽查的方式组织实施。定向抽查是指按照检查对象类型、行业、性质等特定条件，通过抽签等方式，随机抽取确定待查对象名单。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2、随机选派执法人员方式：可以采取科学编组、随机匹配的方式，由河北省双随机监管工作平台从执法人员名录库中随机选派。每次行政检查抽取的检查人员不得少于2人。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（三）确定抽查时间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抽查时间为2026年1月1日至2026</w:t>
      </w:r>
      <w:bookmarkStart w:id="0" w:name="_GoBack"/>
      <w:bookmarkEnd w:id="0"/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年12月31日。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（四）合理确定随机抽查比例和频次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随机抽查的比例和频次根据监管对象情况合理确定，以不影响公正与效率为前提，既要保证必要的抽查覆盖面和工作力度，又要防止检查过多和执法扰民。对于法律法规规章有规定的，按规定实施，同时结合民族宗教工作实际，抽查频次原则上每年1次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（五）强化随机抽查结果应用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各业务处室组织实施“双随机、一公开”抽查工作，应当及时做好抽查结果记录，并在行政检查结束后5个工作日将检查结果录入河北省双随机工作监管平台。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要对抽查发现的违法行为，依法依规严格惩处，及时向社会公开行政处罚案件信息，接受社会监督。属于其他部门管辖的，及时移送相关部门查处；涉嫌构成犯罪的，依法及时向公安机关移送。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三、工作要求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（一）加强组织领导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各业务处室务必高度认识此项工作的重要性和必要性，切实加强对随机抽查工作的重视，确保随机抽查工作取得明显实效。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（二）严格落实责任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制定抽查计划表，明确工作进度要求，落实责任分工，强化过程管控，确保此项工作落到实处，抓出成效。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楷体_GB2312" w:hAnsi="宋体" w:eastAsia="楷体_GB2312" w:cs="楷体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（三）强化公平公正执法意识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olor w:val="000000"/>
          <w:kern w:val="0"/>
          <w:sz w:val="32"/>
          <w:szCs w:val="32"/>
          <w:u w:val="none"/>
          <w:lang w:val="en-US" w:eastAsia="zh-CN" w:bidi="ar"/>
        </w:rPr>
        <w:t>随机抽查是行政执法监管方式的探索和创新，在开展“双随机”工作中执法人员要加强规范执法意识，加快转变执法理念，不断提高执法能力。</w:t>
      </w: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p>
      <w:pPr>
        <w:keepNext w:val="0"/>
        <w:keepLines w:val="0"/>
        <w:pageBreakBefore w:val="0"/>
        <w:widowControl w:val="0"/>
        <w:numPr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ind w:firstLine="640" w:firstLineChars="200"/>
        <w:jc w:val="both"/>
        <w:textAlignment w:val="auto"/>
        <w:rPr>
          <w:rFonts w:hint="eastAsia" w:ascii="黑体" w:hAnsi="宋体" w:eastAsia="黑体" w:cs="黑体"/>
          <w:i w:val="0"/>
          <w:color w:val="000000"/>
          <w:kern w:val="0"/>
          <w:sz w:val="32"/>
          <w:szCs w:val="32"/>
          <w:u w:val="none"/>
          <w:lang w:val="en-US" w:eastAsia="zh-CN" w:bidi="ar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panose1 w:val="02010609030101010101"/>
    <w:charset w:val="86"/>
    <w:family w:val="auto"/>
    <w:pitch w:val="default"/>
    <w:sig w:usb0="00000001" w:usb1="080E0000" w:usb2="00000000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楷体_GB2312">
    <w:panose1 w:val="02010609030101010101"/>
    <w:charset w:val="86"/>
    <w:family w:val="auto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413F0B15"/>
    <w:rsid w:val="5F0332D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qFormat/>
    <w:uiPriority w:val="0"/>
    <w:rPr>
      <w:rFonts w:ascii="仿宋" w:hAnsi="仿宋" w:eastAsia="仿宋" w:cs="仿宋"/>
      <w:color w:val="000000"/>
      <w:sz w:val="32"/>
      <w:szCs w:val="32"/>
      <w:u w:val="none"/>
    </w:rPr>
  </w:style>
  <w:style w:type="character" w:customStyle="1" w:styleId="5">
    <w:name w:val="font31"/>
    <w:basedOn w:val="3"/>
    <w:uiPriority w:val="0"/>
    <w:rPr>
      <w:rFonts w:hint="eastAsia" w:ascii="仿宋_GB2312" w:eastAsia="仿宋_GB2312" w:cs="仿宋_GB2312"/>
      <w:color w:val="000000"/>
      <w:sz w:val="32"/>
      <w:szCs w:val="3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8</TotalTime>
  <ScaleCrop>false</ScaleCrop>
  <LinksUpToDate>false</LinksUpToDate>
  <CharactersWithSpaces>0</CharactersWithSpaces>
  <Application>WPS Office_11.1.0.9021_F1E327BC-269C-435d-A152-05C5408002CA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2026-03-25T06:31:00Z</dcterms:created>
  <dc:creator>Administrator</dc:creator>
  <cp:lastModifiedBy>Administrator</cp:lastModifiedBy>
  <dcterms:modified xsi:type="dcterms:W3CDTF">2026-03-25T06:50:18Z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2052-11.1.0.9021</vt:lpwstr>
  </property>
</Properties>
</file>