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241深泽县档案馆</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74.72</w:t>
            </w:r>
          </w:p>
        </w:tc>
        <w:tc>
          <w:tcPr>
            <w:tcW w:w="4535" w:type="dxa"/>
            <w:vAlign w:val="center"/>
          </w:tcPr>
          <w:p>
            <w:pPr>
              <w:pStyle w:val="13"/>
            </w:pPr>
            <w:r>
              <w:t>一、一般公共服务支出</w:t>
            </w:r>
          </w:p>
        </w:tc>
        <w:tc>
          <w:tcPr>
            <w:tcW w:w="2126" w:type="dxa"/>
            <w:vAlign w:val="center"/>
          </w:tcPr>
          <w:p>
            <w:pPr>
              <w:pStyle w:val="12"/>
            </w:pPr>
            <w:r>
              <w:t>62.13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74.72</w:t>
            </w:r>
          </w:p>
        </w:tc>
        <w:tc>
          <w:tcPr>
            <w:tcW w:w="4535" w:type="dxa"/>
            <w:vAlign w:val="center"/>
          </w:tcPr>
          <w:p>
            <w:pPr>
              <w:pStyle w:val="15"/>
            </w:pPr>
            <w:r>
              <w:t>本年支出合计</w:t>
            </w:r>
          </w:p>
        </w:tc>
        <w:tc>
          <w:tcPr>
            <w:tcW w:w="2126" w:type="dxa"/>
            <w:vAlign w:val="center"/>
          </w:tcPr>
          <w:p>
            <w:pPr>
              <w:pStyle w:val="16"/>
            </w:pPr>
            <w:r>
              <w:t>74.72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74.72</w:t>
            </w:r>
          </w:p>
        </w:tc>
        <w:tc>
          <w:tcPr>
            <w:tcW w:w="4535" w:type="dxa"/>
            <w:vAlign w:val="center"/>
          </w:tcPr>
          <w:p>
            <w:pPr>
              <w:pStyle w:val="15"/>
            </w:pPr>
            <w:r>
              <w:t>支出总计</w:t>
            </w:r>
          </w:p>
        </w:tc>
        <w:tc>
          <w:tcPr>
            <w:tcW w:w="2126" w:type="dxa"/>
            <w:vAlign w:val="center"/>
          </w:tcPr>
          <w:p>
            <w:pPr>
              <w:pStyle w:val="16"/>
            </w:pPr>
            <w:r>
              <w:t>74.72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241深泽县档案馆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74.72</w:t>
            </w:r>
          </w:p>
        </w:tc>
        <w:tc>
          <w:tcPr>
            <w:tcW w:w="1134" w:type="dxa"/>
            <w:vAlign w:val="center"/>
          </w:tcPr>
          <w:p>
            <w:pPr>
              <w:pStyle w:val="16"/>
            </w:pPr>
            <w:r>
              <w:t>74.72</w:t>
            </w:r>
          </w:p>
        </w:tc>
        <w:tc>
          <w:tcPr>
            <w:tcW w:w="1134" w:type="dxa"/>
            <w:vAlign w:val="center"/>
          </w:tcPr>
          <w:p>
            <w:pPr>
              <w:pStyle w:val="16"/>
            </w:pPr>
            <w:r>
              <w:t>74.72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62.13</w:t>
            </w:r>
          </w:p>
        </w:tc>
        <w:tc>
          <w:tcPr>
            <w:tcW w:w="1134" w:type="dxa"/>
            <w:vAlign w:val="center"/>
          </w:tcPr>
          <w:p>
            <w:pPr>
              <w:pStyle w:val="12"/>
            </w:pPr>
            <w:r>
              <w:t>62.13</w:t>
            </w:r>
          </w:p>
        </w:tc>
        <w:tc>
          <w:tcPr>
            <w:tcW w:w="1134" w:type="dxa"/>
            <w:vAlign w:val="center"/>
          </w:tcPr>
          <w:p>
            <w:pPr>
              <w:pStyle w:val="12"/>
            </w:pPr>
            <w:r>
              <w:t>62.13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20126</w:t>
            </w:r>
          </w:p>
        </w:tc>
        <w:tc>
          <w:tcPr>
            <w:tcW w:w="1559" w:type="dxa"/>
            <w:vAlign w:val="center"/>
          </w:tcPr>
          <w:p>
            <w:pPr>
              <w:pStyle w:val="13"/>
            </w:pPr>
            <w:r>
              <w:t>档案事务</w:t>
            </w:r>
          </w:p>
        </w:tc>
        <w:tc>
          <w:tcPr>
            <w:tcW w:w="1134" w:type="dxa"/>
            <w:vAlign w:val="center"/>
          </w:tcPr>
          <w:p>
            <w:pPr>
              <w:pStyle w:val="12"/>
            </w:pPr>
            <w:r>
              <w:t>62.13</w:t>
            </w:r>
          </w:p>
        </w:tc>
        <w:tc>
          <w:tcPr>
            <w:tcW w:w="1134" w:type="dxa"/>
            <w:vAlign w:val="center"/>
          </w:tcPr>
          <w:p>
            <w:pPr>
              <w:pStyle w:val="12"/>
            </w:pPr>
            <w:r>
              <w:t>62.13</w:t>
            </w:r>
          </w:p>
        </w:tc>
        <w:tc>
          <w:tcPr>
            <w:tcW w:w="1134" w:type="dxa"/>
            <w:vAlign w:val="center"/>
          </w:tcPr>
          <w:p>
            <w:pPr>
              <w:pStyle w:val="12"/>
            </w:pPr>
            <w:r>
              <w:t>62.13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2012604</w:t>
            </w:r>
          </w:p>
        </w:tc>
        <w:tc>
          <w:tcPr>
            <w:tcW w:w="1559" w:type="dxa"/>
            <w:vAlign w:val="center"/>
          </w:tcPr>
          <w:p>
            <w:pPr>
              <w:pStyle w:val="13"/>
            </w:pPr>
            <w:r>
              <w:t>档案馆</w:t>
            </w:r>
          </w:p>
        </w:tc>
        <w:tc>
          <w:tcPr>
            <w:tcW w:w="1134" w:type="dxa"/>
            <w:vAlign w:val="center"/>
          </w:tcPr>
          <w:p>
            <w:pPr>
              <w:pStyle w:val="12"/>
            </w:pPr>
            <w:r>
              <w:t>62.13</w:t>
            </w:r>
          </w:p>
        </w:tc>
        <w:tc>
          <w:tcPr>
            <w:tcW w:w="1134" w:type="dxa"/>
            <w:vAlign w:val="center"/>
          </w:tcPr>
          <w:p>
            <w:pPr>
              <w:pStyle w:val="12"/>
            </w:pPr>
            <w:r>
              <w:t>62.13</w:t>
            </w:r>
          </w:p>
        </w:tc>
        <w:tc>
          <w:tcPr>
            <w:tcW w:w="1134" w:type="dxa"/>
            <w:vAlign w:val="center"/>
          </w:tcPr>
          <w:p>
            <w:pPr>
              <w:pStyle w:val="12"/>
            </w:pPr>
            <w:r>
              <w:t>62.13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5.52</w:t>
            </w:r>
          </w:p>
        </w:tc>
        <w:tc>
          <w:tcPr>
            <w:tcW w:w="1134" w:type="dxa"/>
            <w:vAlign w:val="center"/>
          </w:tcPr>
          <w:p>
            <w:pPr>
              <w:pStyle w:val="12"/>
            </w:pPr>
            <w:r>
              <w:t>5.52</w:t>
            </w:r>
          </w:p>
        </w:tc>
        <w:tc>
          <w:tcPr>
            <w:tcW w:w="1134" w:type="dxa"/>
            <w:vAlign w:val="center"/>
          </w:tcPr>
          <w:p>
            <w:pPr>
              <w:pStyle w:val="12"/>
            </w:pPr>
            <w:r>
              <w:t>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5.52</w:t>
            </w:r>
          </w:p>
        </w:tc>
        <w:tc>
          <w:tcPr>
            <w:tcW w:w="1134" w:type="dxa"/>
            <w:vAlign w:val="center"/>
          </w:tcPr>
          <w:p>
            <w:pPr>
              <w:pStyle w:val="12"/>
            </w:pPr>
            <w:r>
              <w:t>5.52</w:t>
            </w:r>
          </w:p>
        </w:tc>
        <w:tc>
          <w:tcPr>
            <w:tcW w:w="1134" w:type="dxa"/>
            <w:vAlign w:val="center"/>
          </w:tcPr>
          <w:p>
            <w:pPr>
              <w:pStyle w:val="12"/>
            </w:pPr>
            <w:r>
              <w:t>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5.52</w:t>
            </w:r>
          </w:p>
        </w:tc>
        <w:tc>
          <w:tcPr>
            <w:tcW w:w="1134" w:type="dxa"/>
            <w:vAlign w:val="center"/>
          </w:tcPr>
          <w:p>
            <w:pPr>
              <w:pStyle w:val="12"/>
            </w:pPr>
            <w:r>
              <w:t>5.52</w:t>
            </w:r>
          </w:p>
        </w:tc>
        <w:tc>
          <w:tcPr>
            <w:tcW w:w="1134" w:type="dxa"/>
            <w:vAlign w:val="center"/>
          </w:tcPr>
          <w:p>
            <w:pPr>
              <w:pStyle w:val="12"/>
            </w:pPr>
            <w:r>
              <w:t>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2.57</w:t>
            </w:r>
          </w:p>
        </w:tc>
        <w:tc>
          <w:tcPr>
            <w:tcW w:w="1134" w:type="dxa"/>
            <w:vAlign w:val="center"/>
          </w:tcPr>
          <w:p>
            <w:pPr>
              <w:pStyle w:val="12"/>
            </w:pPr>
            <w:r>
              <w:t>2.57</w:t>
            </w:r>
          </w:p>
        </w:tc>
        <w:tc>
          <w:tcPr>
            <w:tcW w:w="1134" w:type="dxa"/>
            <w:vAlign w:val="center"/>
          </w:tcPr>
          <w:p>
            <w:pPr>
              <w:pStyle w:val="12"/>
            </w:pPr>
            <w:r>
              <w:t>2.57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2.57</w:t>
            </w:r>
          </w:p>
        </w:tc>
        <w:tc>
          <w:tcPr>
            <w:tcW w:w="1134" w:type="dxa"/>
            <w:vAlign w:val="center"/>
          </w:tcPr>
          <w:p>
            <w:pPr>
              <w:pStyle w:val="12"/>
            </w:pPr>
            <w:r>
              <w:t>2.57</w:t>
            </w:r>
          </w:p>
        </w:tc>
        <w:tc>
          <w:tcPr>
            <w:tcW w:w="1134" w:type="dxa"/>
            <w:vAlign w:val="center"/>
          </w:tcPr>
          <w:p>
            <w:pPr>
              <w:pStyle w:val="12"/>
            </w:pPr>
            <w:r>
              <w:t>2.57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2.57</w:t>
            </w:r>
          </w:p>
        </w:tc>
        <w:tc>
          <w:tcPr>
            <w:tcW w:w="1134" w:type="dxa"/>
            <w:vAlign w:val="center"/>
          </w:tcPr>
          <w:p>
            <w:pPr>
              <w:pStyle w:val="12"/>
            </w:pPr>
            <w:r>
              <w:t>2.57</w:t>
            </w:r>
          </w:p>
        </w:tc>
        <w:tc>
          <w:tcPr>
            <w:tcW w:w="1134" w:type="dxa"/>
            <w:vAlign w:val="center"/>
          </w:tcPr>
          <w:p>
            <w:pPr>
              <w:pStyle w:val="12"/>
            </w:pPr>
            <w:r>
              <w:t>2.57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74.72</w:t>
            </w:r>
          </w:p>
        </w:tc>
        <w:tc>
          <w:tcPr>
            <w:tcW w:w="1361" w:type="dxa"/>
            <w:vAlign w:val="center"/>
          </w:tcPr>
          <w:p>
            <w:pPr>
              <w:pStyle w:val="16"/>
            </w:pPr>
            <w:r>
              <w:t>74.72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62.13</w:t>
            </w:r>
          </w:p>
        </w:tc>
        <w:tc>
          <w:tcPr>
            <w:tcW w:w="1361" w:type="dxa"/>
            <w:vAlign w:val="center"/>
          </w:tcPr>
          <w:p>
            <w:pPr>
              <w:pStyle w:val="12"/>
            </w:pPr>
            <w:r>
              <w:t>62.13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20126</w:t>
            </w:r>
          </w:p>
        </w:tc>
        <w:tc>
          <w:tcPr>
            <w:tcW w:w="4535" w:type="dxa"/>
            <w:vAlign w:val="center"/>
          </w:tcPr>
          <w:p>
            <w:pPr>
              <w:pStyle w:val="13"/>
            </w:pPr>
            <w:r>
              <w:t>档案事务</w:t>
            </w:r>
          </w:p>
        </w:tc>
        <w:tc>
          <w:tcPr>
            <w:tcW w:w="1361" w:type="dxa"/>
            <w:vAlign w:val="center"/>
          </w:tcPr>
          <w:p>
            <w:pPr>
              <w:pStyle w:val="12"/>
            </w:pPr>
            <w:r>
              <w:t>62.13</w:t>
            </w:r>
          </w:p>
        </w:tc>
        <w:tc>
          <w:tcPr>
            <w:tcW w:w="1361" w:type="dxa"/>
            <w:vAlign w:val="center"/>
          </w:tcPr>
          <w:p>
            <w:pPr>
              <w:pStyle w:val="12"/>
            </w:pPr>
            <w:r>
              <w:t>62.13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2012604</w:t>
            </w:r>
          </w:p>
        </w:tc>
        <w:tc>
          <w:tcPr>
            <w:tcW w:w="4535" w:type="dxa"/>
            <w:vAlign w:val="center"/>
          </w:tcPr>
          <w:p>
            <w:pPr>
              <w:pStyle w:val="13"/>
            </w:pPr>
            <w:r>
              <w:t>档案馆</w:t>
            </w:r>
          </w:p>
        </w:tc>
        <w:tc>
          <w:tcPr>
            <w:tcW w:w="1361" w:type="dxa"/>
            <w:vAlign w:val="center"/>
          </w:tcPr>
          <w:p>
            <w:pPr>
              <w:pStyle w:val="12"/>
            </w:pPr>
            <w:r>
              <w:t>62.13</w:t>
            </w:r>
          </w:p>
        </w:tc>
        <w:tc>
          <w:tcPr>
            <w:tcW w:w="1361" w:type="dxa"/>
            <w:vAlign w:val="center"/>
          </w:tcPr>
          <w:p>
            <w:pPr>
              <w:pStyle w:val="12"/>
            </w:pPr>
            <w:r>
              <w:t>62.13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5.52</w:t>
            </w:r>
          </w:p>
        </w:tc>
        <w:tc>
          <w:tcPr>
            <w:tcW w:w="1361" w:type="dxa"/>
            <w:vAlign w:val="center"/>
          </w:tcPr>
          <w:p>
            <w:pPr>
              <w:pStyle w:val="12"/>
            </w:pPr>
            <w:r>
              <w:t>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5.52</w:t>
            </w:r>
          </w:p>
        </w:tc>
        <w:tc>
          <w:tcPr>
            <w:tcW w:w="1361" w:type="dxa"/>
            <w:vAlign w:val="center"/>
          </w:tcPr>
          <w:p>
            <w:pPr>
              <w:pStyle w:val="12"/>
            </w:pPr>
            <w:r>
              <w:t>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5.52</w:t>
            </w:r>
          </w:p>
        </w:tc>
        <w:tc>
          <w:tcPr>
            <w:tcW w:w="1361" w:type="dxa"/>
            <w:vAlign w:val="center"/>
          </w:tcPr>
          <w:p>
            <w:pPr>
              <w:pStyle w:val="12"/>
            </w:pPr>
            <w:r>
              <w:t>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2.57</w:t>
            </w:r>
          </w:p>
        </w:tc>
        <w:tc>
          <w:tcPr>
            <w:tcW w:w="1361" w:type="dxa"/>
            <w:vAlign w:val="center"/>
          </w:tcPr>
          <w:p>
            <w:pPr>
              <w:pStyle w:val="12"/>
            </w:pPr>
            <w:r>
              <w:t>2.57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2.57</w:t>
            </w:r>
          </w:p>
        </w:tc>
        <w:tc>
          <w:tcPr>
            <w:tcW w:w="1361" w:type="dxa"/>
            <w:vAlign w:val="center"/>
          </w:tcPr>
          <w:p>
            <w:pPr>
              <w:pStyle w:val="12"/>
            </w:pPr>
            <w:r>
              <w:t>2.57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2.57</w:t>
            </w:r>
          </w:p>
        </w:tc>
        <w:tc>
          <w:tcPr>
            <w:tcW w:w="1361" w:type="dxa"/>
            <w:vAlign w:val="center"/>
          </w:tcPr>
          <w:p>
            <w:pPr>
              <w:pStyle w:val="12"/>
            </w:pPr>
            <w:r>
              <w:t>2.57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74.72</w:t>
            </w:r>
          </w:p>
        </w:tc>
        <w:tc>
          <w:tcPr>
            <w:tcW w:w="3402" w:type="dxa"/>
            <w:vAlign w:val="center"/>
          </w:tcPr>
          <w:p>
            <w:pPr>
              <w:pStyle w:val="13"/>
            </w:pPr>
            <w:r>
              <w:t>一、一般公共服务支出</w:t>
            </w:r>
          </w:p>
        </w:tc>
        <w:tc>
          <w:tcPr>
            <w:tcW w:w="1474" w:type="dxa"/>
            <w:vAlign w:val="center"/>
          </w:tcPr>
          <w:p>
            <w:pPr>
              <w:pStyle w:val="12"/>
            </w:pPr>
            <w:r>
              <w:t>62.13</w:t>
            </w:r>
          </w:p>
        </w:tc>
        <w:tc>
          <w:tcPr>
            <w:tcW w:w="1474" w:type="dxa"/>
            <w:vAlign w:val="center"/>
          </w:tcPr>
          <w:p>
            <w:pPr>
              <w:pStyle w:val="12"/>
            </w:pPr>
            <w:r>
              <w:t>62.13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5.52</w:t>
            </w:r>
          </w:p>
        </w:tc>
        <w:tc>
          <w:tcPr>
            <w:tcW w:w="1474" w:type="dxa"/>
            <w:vAlign w:val="center"/>
          </w:tcPr>
          <w:p>
            <w:pPr>
              <w:pStyle w:val="12"/>
            </w:pPr>
            <w:r>
              <w:t>5.52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2.57</w:t>
            </w:r>
          </w:p>
        </w:tc>
        <w:tc>
          <w:tcPr>
            <w:tcW w:w="1474" w:type="dxa"/>
            <w:vAlign w:val="center"/>
          </w:tcPr>
          <w:p>
            <w:pPr>
              <w:pStyle w:val="12"/>
            </w:pPr>
            <w:r>
              <w:t>2.57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4.50</w:t>
            </w:r>
          </w:p>
        </w:tc>
        <w:tc>
          <w:tcPr>
            <w:tcW w:w="1474" w:type="dxa"/>
            <w:vAlign w:val="center"/>
          </w:tcPr>
          <w:p>
            <w:pPr>
              <w:pStyle w:val="12"/>
            </w:pPr>
            <w:r>
              <w:t>4.50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74.72</w:t>
            </w:r>
          </w:p>
        </w:tc>
        <w:tc>
          <w:tcPr>
            <w:tcW w:w="3402" w:type="dxa"/>
            <w:vAlign w:val="center"/>
          </w:tcPr>
          <w:p>
            <w:pPr>
              <w:pStyle w:val="15"/>
            </w:pPr>
            <w:r>
              <w:t>本年支出合计</w:t>
            </w:r>
          </w:p>
        </w:tc>
        <w:tc>
          <w:tcPr>
            <w:tcW w:w="1474" w:type="dxa"/>
            <w:vAlign w:val="center"/>
          </w:tcPr>
          <w:p>
            <w:pPr>
              <w:pStyle w:val="16"/>
            </w:pPr>
            <w:r>
              <w:t>74.72</w:t>
            </w:r>
          </w:p>
        </w:tc>
        <w:tc>
          <w:tcPr>
            <w:tcW w:w="1474" w:type="dxa"/>
            <w:vAlign w:val="center"/>
          </w:tcPr>
          <w:p>
            <w:pPr>
              <w:pStyle w:val="16"/>
            </w:pPr>
            <w:r>
              <w:t>74.72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74.72</w:t>
            </w:r>
          </w:p>
        </w:tc>
        <w:tc>
          <w:tcPr>
            <w:tcW w:w="3402" w:type="dxa"/>
            <w:vAlign w:val="center"/>
          </w:tcPr>
          <w:p>
            <w:pPr>
              <w:pStyle w:val="15"/>
            </w:pPr>
            <w:r>
              <w:t>支出总计</w:t>
            </w:r>
          </w:p>
        </w:tc>
        <w:tc>
          <w:tcPr>
            <w:tcW w:w="1474" w:type="dxa"/>
            <w:vAlign w:val="center"/>
          </w:tcPr>
          <w:p>
            <w:pPr>
              <w:pStyle w:val="16"/>
            </w:pPr>
            <w:r>
              <w:t>74.72</w:t>
            </w:r>
          </w:p>
        </w:tc>
        <w:tc>
          <w:tcPr>
            <w:tcW w:w="1474" w:type="dxa"/>
            <w:vAlign w:val="center"/>
          </w:tcPr>
          <w:p>
            <w:pPr>
              <w:pStyle w:val="16"/>
            </w:pPr>
            <w:r>
              <w:t>74.72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74.72</w:t>
            </w:r>
          </w:p>
        </w:tc>
        <w:tc>
          <w:tcPr>
            <w:tcW w:w="2551" w:type="dxa"/>
            <w:vAlign w:val="center"/>
          </w:tcPr>
          <w:p>
            <w:pPr>
              <w:pStyle w:val="16"/>
            </w:pPr>
            <w:r>
              <w:t>74.72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62.13</w:t>
            </w:r>
          </w:p>
        </w:tc>
        <w:tc>
          <w:tcPr>
            <w:tcW w:w="2551" w:type="dxa"/>
            <w:vAlign w:val="center"/>
          </w:tcPr>
          <w:p>
            <w:pPr>
              <w:pStyle w:val="12"/>
            </w:pPr>
            <w:r>
              <w:t>62.13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20126</w:t>
            </w:r>
          </w:p>
        </w:tc>
        <w:tc>
          <w:tcPr>
            <w:tcW w:w="4535" w:type="dxa"/>
            <w:vAlign w:val="center"/>
          </w:tcPr>
          <w:p>
            <w:pPr>
              <w:pStyle w:val="13"/>
            </w:pPr>
            <w:r>
              <w:t>档案事务</w:t>
            </w:r>
          </w:p>
        </w:tc>
        <w:tc>
          <w:tcPr>
            <w:tcW w:w="2551" w:type="dxa"/>
            <w:vAlign w:val="center"/>
          </w:tcPr>
          <w:p>
            <w:pPr>
              <w:pStyle w:val="12"/>
            </w:pPr>
            <w:r>
              <w:t>62.13</w:t>
            </w:r>
          </w:p>
        </w:tc>
        <w:tc>
          <w:tcPr>
            <w:tcW w:w="2551" w:type="dxa"/>
            <w:vAlign w:val="center"/>
          </w:tcPr>
          <w:p>
            <w:pPr>
              <w:pStyle w:val="12"/>
            </w:pPr>
            <w:r>
              <w:t>62.13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2012604</w:t>
            </w:r>
          </w:p>
        </w:tc>
        <w:tc>
          <w:tcPr>
            <w:tcW w:w="4535" w:type="dxa"/>
            <w:vAlign w:val="center"/>
          </w:tcPr>
          <w:p>
            <w:pPr>
              <w:pStyle w:val="13"/>
            </w:pPr>
            <w:r>
              <w:t>档案馆</w:t>
            </w:r>
          </w:p>
        </w:tc>
        <w:tc>
          <w:tcPr>
            <w:tcW w:w="2551" w:type="dxa"/>
            <w:vAlign w:val="center"/>
          </w:tcPr>
          <w:p>
            <w:pPr>
              <w:pStyle w:val="12"/>
            </w:pPr>
            <w:r>
              <w:t>62.13</w:t>
            </w:r>
          </w:p>
        </w:tc>
        <w:tc>
          <w:tcPr>
            <w:tcW w:w="2551" w:type="dxa"/>
            <w:vAlign w:val="center"/>
          </w:tcPr>
          <w:p>
            <w:pPr>
              <w:pStyle w:val="12"/>
            </w:pPr>
            <w:r>
              <w:t>62.13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5.52</w:t>
            </w:r>
          </w:p>
        </w:tc>
        <w:tc>
          <w:tcPr>
            <w:tcW w:w="2551" w:type="dxa"/>
            <w:vAlign w:val="center"/>
          </w:tcPr>
          <w:p>
            <w:pPr>
              <w:pStyle w:val="12"/>
            </w:pPr>
            <w:r>
              <w:t>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5.52</w:t>
            </w:r>
          </w:p>
        </w:tc>
        <w:tc>
          <w:tcPr>
            <w:tcW w:w="2551" w:type="dxa"/>
            <w:vAlign w:val="center"/>
          </w:tcPr>
          <w:p>
            <w:pPr>
              <w:pStyle w:val="12"/>
            </w:pPr>
            <w:r>
              <w:t>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5.52</w:t>
            </w:r>
          </w:p>
        </w:tc>
        <w:tc>
          <w:tcPr>
            <w:tcW w:w="2551" w:type="dxa"/>
            <w:vAlign w:val="center"/>
          </w:tcPr>
          <w:p>
            <w:pPr>
              <w:pStyle w:val="12"/>
            </w:pPr>
            <w:r>
              <w:t>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2.57</w:t>
            </w:r>
          </w:p>
        </w:tc>
        <w:tc>
          <w:tcPr>
            <w:tcW w:w="2551" w:type="dxa"/>
            <w:vAlign w:val="center"/>
          </w:tcPr>
          <w:p>
            <w:pPr>
              <w:pStyle w:val="12"/>
            </w:pPr>
            <w:r>
              <w:t>2.57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2.57</w:t>
            </w:r>
          </w:p>
        </w:tc>
        <w:tc>
          <w:tcPr>
            <w:tcW w:w="2551" w:type="dxa"/>
            <w:vAlign w:val="center"/>
          </w:tcPr>
          <w:p>
            <w:pPr>
              <w:pStyle w:val="12"/>
            </w:pPr>
            <w:r>
              <w:t>2.57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2.57</w:t>
            </w:r>
          </w:p>
        </w:tc>
        <w:tc>
          <w:tcPr>
            <w:tcW w:w="2551" w:type="dxa"/>
            <w:vAlign w:val="center"/>
          </w:tcPr>
          <w:p>
            <w:pPr>
              <w:pStyle w:val="12"/>
            </w:pPr>
            <w:r>
              <w:t>2.57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74.72</w:t>
            </w:r>
          </w:p>
        </w:tc>
        <w:tc>
          <w:tcPr>
            <w:tcW w:w="2551" w:type="dxa"/>
            <w:vAlign w:val="center"/>
          </w:tcPr>
          <w:p>
            <w:pPr>
              <w:pStyle w:val="16"/>
            </w:pPr>
            <w:r>
              <w:t>72.22</w:t>
            </w:r>
          </w:p>
        </w:tc>
        <w:tc>
          <w:tcPr>
            <w:tcW w:w="2551" w:type="dxa"/>
            <w:vAlign w:val="center"/>
          </w:tcPr>
          <w:p>
            <w:pPr>
              <w:pStyle w:val="16"/>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52.10</w:t>
            </w:r>
          </w:p>
        </w:tc>
        <w:tc>
          <w:tcPr>
            <w:tcW w:w="2551" w:type="dxa"/>
            <w:vAlign w:val="center"/>
          </w:tcPr>
          <w:p>
            <w:pPr>
              <w:pStyle w:val="12"/>
            </w:pPr>
            <w:r>
              <w:t>52.10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20.72</w:t>
            </w:r>
          </w:p>
        </w:tc>
        <w:tc>
          <w:tcPr>
            <w:tcW w:w="2551" w:type="dxa"/>
            <w:vAlign w:val="center"/>
          </w:tcPr>
          <w:p>
            <w:pPr>
              <w:pStyle w:val="12"/>
            </w:pPr>
            <w:r>
              <w:t>20.72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17.34</w:t>
            </w:r>
          </w:p>
        </w:tc>
        <w:tc>
          <w:tcPr>
            <w:tcW w:w="2551" w:type="dxa"/>
            <w:vAlign w:val="center"/>
          </w:tcPr>
          <w:p>
            <w:pPr>
              <w:pStyle w:val="12"/>
            </w:pPr>
            <w:r>
              <w:t>17.34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5.52</w:t>
            </w:r>
          </w:p>
        </w:tc>
        <w:tc>
          <w:tcPr>
            <w:tcW w:w="2551" w:type="dxa"/>
            <w:vAlign w:val="center"/>
          </w:tcPr>
          <w:p>
            <w:pPr>
              <w:pStyle w:val="12"/>
            </w:pPr>
            <w:r>
              <w:t>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2.57</w:t>
            </w:r>
          </w:p>
        </w:tc>
        <w:tc>
          <w:tcPr>
            <w:tcW w:w="2551" w:type="dxa"/>
            <w:vAlign w:val="center"/>
          </w:tcPr>
          <w:p>
            <w:pPr>
              <w:pStyle w:val="12"/>
            </w:pPr>
            <w:r>
              <w:t>2.57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20.12</w:t>
            </w:r>
          </w:p>
        </w:tc>
        <w:tc>
          <w:tcPr>
            <w:tcW w:w="2551" w:type="dxa"/>
            <w:vAlign w:val="center"/>
          </w:tcPr>
          <w:p>
            <w:pPr>
              <w:pStyle w:val="12"/>
            </w:pPr>
            <w:r>
              <w:t>20.12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20.12</w:t>
            </w:r>
          </w:p>
        </w:tc>
        <w:tc>
          <w:tcPr>
            <w:tcW w:w="2551" w:type="dxa"/>
            <w:vAlign w:val="center"/>
          </w:tcPr>
          <w:p>
            <w:pPr>
              <w:pStyle w:val="12"/>
            </w:pPr>
            <w:r>
              <w:t>20.12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241深泽县档案馆</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深泽县档案馆2026年部门预算信息公开情况说明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深泽县档案馆2026年部门预算信息公开情况说明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按照《中华人民共和国预算法》、《地方预决算公开操作规程》和《关于进一步推进预算公开工作的实施意见》规定，现将深泽县档案馆2026年部门预算公开如下：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（一）贯彻执行国家、省、市有关档案管理的法律、法规、规章。</w:t>
      </w:r>
    </w:p>
    <w:p>
      <w:pPr>
        <w:pStyle w:val="18"/>
      </w:pPr>
      <w:r>
        <w:t>（二）集中统一管理本行政区域内各历史时期的档案资料，保守党和国家机密，维护档案完整，确保档案资料安全。</w:t>
      </w:r>
    </w:p>
    <w:p>
      <w:pPr>
        <w:pStyle w:val="18"/>
      </w:pPr>
      <w:r>
        <w:t>（三）接收各乡镇、县直各机关、各有关单位应进馆的档案资料。</w:t>
      </w:r>
    </w:p>
    <w:p>
      <w:pPr>
        <w:pStyle w:val="18"/>
      </w:pPr>
      <w:r>
        <w:t>（四）征集散存在社会上对国家和社会有保存价值的珍贵档案资料。</w:t>
      </w:r>
    </w:p>
    <w:p>
      <w:pPr>
        <w:pStyle w:val="18"/>
      </w:pPr>
      <w:r>
        <w:t>（五）负责馆存档案资料的整理、编目、鉴定、统计和技术保护工作。</w:t>
      </w:r>
    </w:p>
    <w:p>
      <w:pPr>
        <w:pStyle w:val="18"/>
      </w:pPr>
      <w:r>
        <w:t>（六）依法开放档案，为党和政府及社会各方面提供利用服务。</w:t>
      </w:r>
    </w:p>
    <w:p>
      <w:pPr>
        <w:pStyle w:val="18"/>
      </w:pPr>
      <w:r>
        <w:t>（七）承担政府公开信息的收集、管理和集中查阅工作。</w:t>
      </w:r>
    </w:p>
    <w:p>
      <w:pPr>
        <w:pStyle w:val="18"/>
      </w:pPr>
      <w:r>
        <w:t>（八）运用现代化技术手段，开展馆藏档案信息化建设。</w:t>
      </w:r>
    </w:p>
    <w:p>
      <w:pPr>
        <w:pStyle w:val="18"/>
      </w:pPr>
      <w:r>
        <w:t>（九）完成县委、县政府和上级对本部门交办的其他任务。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深泽县档案馆本级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按照预算管理有关规定，目前部门预算的编制实行综合预算管理，即全部收入和支出都反映在预算中。深泽县档案馆机关及所属事业单位的收支包含在部门预算中。</w:t>
      </w:r>
    </w:p>
    <w:p>
      <w:pPr>
        <w:pStyle w:val="19"/>
      </w:pPr>
      <w:r>
        <w:t>1、收入说明</w:t>
      </w:r>
    </w:p>
    <w:p>
      <w:pPr>
        <w:pStyle w:val="19"/>
      </w:pPr>
      <w:r>
        <w:t>反映本部门当年全部收入。2026年预算收入74.72万元，其中：一般公共预算收入74.72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深泽县档案馆年度部门预算中支出预算的总体情况。2026年支出预算74.72万元，其中基本支出74.72万元，包括人员经费72.22万元和日常公用经费2.50万元；项目支出0.00万元，主要为日常办公，项目减少；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2026年预算收支安排74.72万元，较2025年预算增加6.65万元，其中：基本支出增加9.65万元，主要为人员增加项目支出减少3.00万元，主要为项目减少。预计下年使用的单位资金结余增加0.00万元。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2026年，围绕县委、县政府的中心工作及上级业务部门的工作部署和安排，坚持“小单位、大事业”的工作理念和“依法治档，科技兴档，服务促档”的工作思路，与时俱进，开拓进取。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1、档案安全维护能力进一步增强</w:t>
      </w:r>
    </w:p>
    <w:p>
      <w:pPr>
        <w:pStyle w:val="23"/>
      </w:pPr>
      <w:r>
        <w:t>绩效目标：进一步优化档案保管环境和保障条件，维护档案的完好，确保机关和档案绝对安全。</w:t>
      </w:r>
    </w:p>
    <w:p>
      <w:pPr>
        <w:pStyle w:val="23"/>
      </w:pPr>
      <w:r>
        <w:t>绩效指标：放置必要的七防设备和实施必要的安全措施，确保档案万无一失。对存在的安全隐患进行核查、排查，灾害隐患点核查排查率达到90%以上。</w:t>
      </w:r>
    </w:p>
    <w:p>
      <w:pPr>
        <w:pStyle w:val="23"/>
      </w:pPr>
      <w:r>
        <w:t>2、档案馆数字化建设加强</w:t>
      </w:r>
    </w:p>
    <w:p>
      <w:pPr>
        <w:pStyle w:val="23"/>
      </w:pPr>
      <w:r>
        <w:t>绩效目标：确保机关工作正常高效运转。运用数字化技术提高查档速度、精准度。</w:t>
      </w:r>
    </w:p>
    <w:p>
      <w:pPr>
        <w:pStyle w:val="23"/>
      </w:pPr>
      <w:r>
        <w:t>绩效指标：加强全县档案信息化，各类数据库建设，数字化加工、转换、备份，信息安全等级保护工作及特殊载体保管。实现对档案的数据化备份和保护。把“死档案”变成“活信息”，更好为各级党委和政府决策、管理服务。</w:t>
      </w:r>
    </w:p>
    <w:p>
      <w:pPr>
        <w:pStyle w:val="23"/>
      </w:pPr>
      <w:r>
        <w:t>3.服务于民生职责得到更好落实。</w:t>
      </w:r>
    </w:p>
    <w:p>
      <w:pPr>
        <w:pStyle w:val="23"/>
      </w:pPr>
      <w:r>
        <w:t>绩效目标：丰富馆藏内容，提供档案查阅和利用，培育档案文化产业，提高档案利用价值。</w:t>
      </w:r>
    </w:p>
    <w:p>
      <w:pPr>
        <w:pStyle w:val="23"/>
      </w:pPr>
      <w:r>
        <w:t>绩效指标：年度内已经完成档案整理、移交、接收、管理保存的工作量占计划工作量的95%，完成对外查档满意人数占总人数的95%，达到了更好</w:t>
      </w:r>
      <w:r>
        <w:rPr>
          <w:rFonts w:hint="eastAsia"/>
          <w:lang w:eastAsia="zh-CN"/>
        </w:rPr>
        <w:t>地</w:t>
      </w:r>
      <w:bookmarkStart w:id="20" w:name="_GoBack"/>
      <w:bookmarkEnd w:id="20"/>
      <w:r>
        <w:t>为百姓服务的目的。</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一是坚持把学习摆在首要位置。进一步健全档案馆学习制度，增   强全体干部职工政治敏锐性和理论联系实际的工作能力，不断提高工作水平，保障各项工作科学高效开展。</w:t>
      </w:r>
    </w:p>
    <w:p>
      <w:pPr>
        <w:pStyle w:val="24"/>
      </w:pPr>
      <w:r>
        <w:t>二是加强制度建设。建立健全机关预算绩效管理制度，为全年预算绩效目标的实现奠定制度基础。</w:t>
      </w:r>
    </w:p>
    <w:p>
      <w:pPr>
        <w:pStyle w:val="24"/>
      </w:pPr>
      <w:r>
        <w:t>三是加强绩效监控。积极开展绩效运行监控，发现问题及时采取措施，确保绩效目标如期保质实现。</w:t>
      </w:r>
    </w:p>
    <w:p>
      <w:pPr>
        <w:pStyle w:val="24"/>
      </w:pPr>
      <w:r>
        <w:t>四是做好绩效自评。按要求开展部门预算绩效自评和重点项目评价工作，对评价中发现的问题及时整改。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五是大力改进工作作风。将马上就办、办就办好作为基本准则，把“夙兴夜寐、激情工作”作为新的常态，力求各项工作都能做到细致、精致、极致。</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241深泽县档案馆</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0.06</w:t>
            </w:r>
          </w:p>
        </w:tc>
        <w:tc>
          <w:tcPr>
            <w:tcW w:w="964" w:type="dxa"/>
            <w:vAlign w:val="center"/>
          </w:tcPr>
          <w:p>
            <w:pPr>
              <w:pStyle w:val="16"/>
            </w:pPr>
            <w:r>
              <w:t>0.06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深泽县档案馆本级小计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0.06</w:t>
            </w:r>
          </w:p>
        </w:tc>
        <w:tc>
          <w:tcPr>
            <w:tcW w:w="964" w:type="dxa"/>
            <w:vAlign w:val="center"/>
          </w:tcPr>
          <w:p>
            <w:pPr>
              <w:pStyle w:val="16"/>
            </w:pPr>
            <w:r>
              <w:t>0.06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2.50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万元</w:t>
            </w:r>
          </w:p>
        </w:tc>
        <w:tc>
          <w:tcPr>
            <w:tcW w:w="850" w:type="dxa"/>
            <w:vAlign w:val="center"/>
          </w:tcPr>
          <w:p>
            <w:pPr>
              <w:pStyle w:val="12"/>
            </w:pPr>
            <w:r>
              <w:t>3</w:t>
            </w:r>
          </w:p>
        </w:tc>
        <w:tc>
          <w:tcPr>
            <w:tcW w:w="850" w:type="dxa"/>
            <w:vAlign w:val="center"/>
          </w:tcPr>
          <w:p>
            <w:pPr>
              <w:pStyle w:val="12"/>
            </w:pPr>
            <w:r>
              <w:t>0.02</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深泽县档案馆（含所属单位）上年末固定资产金额为0.00万元（详见下表）。本年度拟购置固定资产总额为42.51万元，已按要求列入政府采购预算，详见政府采购预算表。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241深泽县档案馆</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42.51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42.51</w:t>
            </w:r>
          </w:p>
        </w:tc>
      </w:tr>
    </w:tbl>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7E4CE0"/>
    <w:rsid w:val="1C9D3491"/>
    <w:rsid w:val="352B774A"/>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0</Words>
  <Characters>0</Characters>
  <Lines>0</Lines>
  <Paragraphs>0</Paragraphs>
  <TotalTime>0</TotalTime>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2026-03-02T10:06:00Z</dcterms:created>
  <dc:creator>Administrator</dc:creator>
  <cp:lastModifiedBy>Administrator</cp:lastModifiedBy>
  <dcterms:modified xsi:type="dcterms:W3CDTF">2026-05-14T01:55:28Z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830F016D0A364F1589BB38417AE48027_13</vt:lpwstr>
  </property>
</Properties>
</file>