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45100A">
      <w:pPr>
        <w:jc w:val="center"/>
        <w:rPr>
          <w:rFonts w:ascii="宋体" w:hAnsi="宋体" w:cs="Times New Roman"/>
          <w:b/>
          <w:sz w:val="44"/>
          <w:szCs w:val="44"/>
        </w:rPr>
      </w:pPr>
      <w:r>
        <w:rPr>
          <w:rFonts w:hint="eastAsia" w:ascii="宋体" w:hAnsi="宋体" w:cs="Times New Roman"/>
          <w:b/>
          <w:sz w:val="44"/>
          <w:szCs w:val="44"/>
        </w:rPr>
        <w:t>深泽县人大常委会办公室</w:t>
      </w:r>
    </w:p>
    <w:p w14:paraId="4B0563D0">
      <w:pPr>
        <w:jc w:val="center"/>
        <w:rPr>
          <w:rFonts w:ascii="宋体" w:hAnsi="宋体" w:cs="Times New Roman"/>
          <w:b/>
          <w:sz w:val="44"/>
          <w:szCs w:val="44"/>
        </w:rPr>
      </w:pPr>
      <w:r>
        <w:rPr>
          <w:rFonts w:hint="eastAsia" w:ascii="宋体" w:hAnsi="宋体" w:cs="Times New Roman"/>
          <w:b/>
          <w:sz w:val="44"/>
          <w:szCs w:val="44"/>
        </w:rPr>
        <w:t>202</w:t>
      </w:r>
      <w:r>
        <w:rPr>
          <w:rFonts w:hint="eastAsia" w:ascii="宋体" w:hAnsi="宋体" w:cs="Times New Roman"/>
          <w:b/>
          <w:sz w:val="44"/>
          <w:szCs w:val="44"/>
          <w:lang w:val="en-US" w:eastAsia="zh-CN"/>
        </w:rPr>
        <w:t>3</w:t>
      </w:r>
      <w:r>
        <w:rPr>
          <w:rFonts w:hint="eastAsia" w:ascii="宋体" w:hAnsi="宋体" w:cs="Times New Roman"/>
          <w:b/>
          <w:sz w:val="44"/>
          <w:szCs w:val="44"/>
        </w:rPr>
        <w:t>年</w:t>
      </w:r>
      <w:r>
        <w:rPr>
          <w:rFonts w:hint="eastAsia" w:ascii="宋体" w:hAnsi="宋体" w:cs="Times New Roman"/>
          <w:b/>
          <w:sz w:val="44"/>
          <w:szCs w:val="44"/>
          <w:lang w:eastAsia="zh-CN"/>
        </w:rPr>
        <w:t>度整体支出</w:t>
      </w:r>
      <w:r>
        <w:rPr>
          <w:rFonts w:hint="eastAsia" w:ascii="宋体" w:hAnsi="宋体" w:cs="Times New Roman"/>
          <w:b/>
          <w:sz w:val="44"/>
          <w:szCs w:val="44"/>
        </w:rPr>
        <w:t>绩效自评报告</w:t>
      </w:r>
    </w:p>
    <w:p w14:paraId="771BED13">
      <w:pPr>
        <w:spacing w:line="560" w:lineRule="exact"/>
        <w:jc w:val="center"/>
        <w:rPr>
          <w:rFonts w:ascii="华文楷体" w:eastAsia="华文楷体"/>
          <w:sz w:val="32"/>
          <w:szCs w:val="32"/>
        </w:rPr>
      </w:pPr>
    </w:p>
    <w:p w14:paraId="04EDDD06">
      <w:pPr>
        <w:adjustRightInd w:val="0"/>
        <w:snapToGrid w:val="0"/>
        <w:spacing w:line="560" w:lineRule="exact"/>
        <w:ind w:firstLine="640" w:firstLineChars="200"/>
        <w:rPr>
          <w:rFonts w:hint="default" w:ascii="仿宋_GB2312" w:eastAsia="仿宋_GB2312"/>
          <w:sz w:val="32"/>
          <w:szCs w:val="32"/>
          <w:lang w:val="en-US" w:eastAsia="zh-CN"/>
        </w:rPr>
      </w:pPr>
      <w:r>
        <w:rPr>
          <w:rFonts w:hint="eastAsia" w:ascii="仿宋_GB2312" w:eastAsia="仿宋_GB2312"/>
          <w:sz w:val="32"/>
          <w:szCs w:val="32"/>
          <w:lang w:eastAsia="zh-CN"/>
        </w:rPr>
        <w:t>贯彻落实市委市政府《关于全面落实预算绩效管理的实施意见》（石发〔</w:t>
      </w:r>
      <w:r>
        <w:rPr>
          <w:rFonts w:hint="default" w:ascii="Times New Roman" w:hAnsi="Times New Roman" w:eastAsia="仿宋_GB2312" w:cs="Times New Roman"/>
          <w:sz w:val="32"/>
          <w:szCs w:val="32"/>
          <w:lang w:val="en-US" w:eastAsia="zh-CN"/>
        </w:rPr>
        <w:t>2019</w:t>
      </w:r>
      <w:r>
        <w:rPr>
          <w:rFonts w:hint="eastAsia" w:ascii="仿宋_GB2312" w:eastAsia="仿宋_GB2312"/>
          <w:sz w:val="32"/>
          <w:szCs w:val="32"/>
          <w:lang w:eastAsia="zh-CN"/>
        </w:rPr>
        <w:t>〕</w:t>
      </w:r>
      <w:r>
        <w:rPr>
          <w:rFonts w:hint="eastAsia" w:ascii="仿宋_GB2312" w:eastAsia="仿宋_GB2312"/>
          <w:sz w:val="32"/>
          <w:szCs w:val="32"/>
          <w:lang w:val="en-US" w:eastAsia="zh-CN"/>
        </w:rPr>
        <w:t>8号）文件精神，遵循“科学性、规范性、客观性和公正性”的原则，对深泽县人大常委会办公室2023年整体支出情况实施了财政支出绩效自评价，形成了本评价报告。</w:t>
      </w:r>
    </w:p>
    <w:p w14:paraId="3F8550CE">
      <w:pPr>
        <w:adjustRightInd w:val="0"/>
        <w:snapToGrid w:val="0"/>
        <w:spacing w:line="560" w:lineRule="exact"/>
        <w:ind w:firstLine="640" w:firstLineChars="200"/>
        <w:rPr>
          <w:rFonts w:ascii="黑体" w:eastAsia="黑体"/>
          <w:b/>
          <w:bCs/>
          <w:sz w:val="32"/>
          <w:szCs w:val="36"/>
        </w:rPr>
      </w:pPr>
      <w:r>
        <w:rPr>
          <w:rFonts w:hint="eastAsia" w:ascii="黑体" w:eastAsia="黑体"/>
          <w:sz w:val="32"/>
          <w:szCs w:val="32"/>
        </w:rPr>
        <w:t>一、</w:t>
      </w:r>
      <w:r>
        <w:rPr>
          <w:rFonts w:hint="eastAsia" w:ascii="黑体" w:eastAsia="黑体"/>
          <w:sz w:val="32"/>
          <w:szCs w:val="32"/>
          <w:lang w:eastAsia="zh-CN"/>
        </w:rPr>
        <w:t>部门</w:t>
      </w:r>
      <w:r>
        <w:rPr>
          <w:rFonts w:hint="eastAsia" w:ascii="黑体" w:eastAsia="黑体"/>
          <w:sz w:val="32"/>
          <w:szCs w:val="36"/>
        </w:rPr>
        <w:t>基本情况</w:t>
      </w:r>
    </w:p>
    <w:p w14:paraId="4C7CFA66">
      <w:pPr>
        <w:adjustRightInd w:val="0"/>
        <w:snapToGrid w:val="0"/>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（一）</w:t>
      </w:r>
      <w:r>
        <w:rPr>
          <w:rFonts w:hint="eastAsia" w:ascii="楷体" w:hAnsi="楷体" w:eastAsia="楷体" w:cs="楷体_GB2312"/>
          <w:bCs/>
          <w:sz w:val="32"/>
          <w:szCs w:val="32"/>
          <w:lang w:eastAsia="zh-CN"/>
        </w:rPr>
        <w:t>部门</w:t>
      </w:r>
      <w:r>
        <w:rPr>
          <w:rFonts w:hint="eastAsia" w:ascii="楷体" w:hAnsi="楷体" w:eastAsia="楷体" w:cs="楷体_GB2312"/>
          <w:bCs/>
          <w:sz w:val="32"/>
          <w:szCs w:val="32"/>
        </w:rPr>
        <w:t>概况</w:t>
      </w:r>
    </w:p>
    <w:p w14:paraId="4F12E511">
      <w:pPr>
        <w:adjustRightInd w:val="0"/>
        <w:snapToGrid w:val="0"/>
        <w:spacing w:line="560" w:lineRule="exact"/>
        <w:ind w:firstLine="640" w:firstLineChars="200"/>
        <w:rPr>
          <w:rFonts w:hint="eastAsia" w:ascii="楷体" w:hAnsi="楷体" w:eastAsia="楷体" w:cs="楷体"/>
          <w:sz w:val="32"/>
          <w:szCs w:val="32"/>
          <w:lang w:eastAsia="zh-CN"/>
        </w:rPr>
      </w:pPr>
      <w:r>
        <w:rPr>
          <w:rFonts w:hint="eastAsia" w:ascii="楷体" w:hAnsi="楷体" w:eastAsia="楷体" w:cs="楷体"/>
          <w:sz w:val="32"/>
          <w:szCs w:val="32"/>
          <w:lang w:eastAsia="zh-CN"/>
        </w:rPr>
        <w:t>（</w:t>
      </w:r>
      <w:r>
        <w:rPr>
          <w:rFonts w:hint="eastAsia" w:ascii="楷体" w:hAnsi="楷体" w:eastAsia="楷体" w:cs="楷体"/>
          <w:sz w:val="32"/>
          <w:szCs w:val="32"/>
        </w:rPr>
        <w:t>1</w:t>
      </w:r>
      <w:r>
        <w:rPr>
          <w:rFonts w:hint="eastAsia" w:ascii="楷体" w:hAnsi="楷体" w:eastAsia="楷体" w:cs="楷体"/>
          <w:sz w:val="32"/>
          <w:szCs w:val="32"/>
          <w:lang w:eastAsia="zh-CN"/>
        </w:rPr>
        <w:t>）部门职能</w:t>
      </w:r>
    </w:p>
    <w:p w14:paraId="79B6112F">
      <w:pPr>
        <w:adjustRightInd w:val="0"/>
        <w:snapToGrid w:val="0"/>
        <w:spacing w:line="56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深泽县人民代表大会常务委员会办公室的职能是：</w:t>
      </w:r>
    </w:p>
    <w:p w14:paraId="37E7E04C">
      <w:pPr>
        <w:numPr>
          <w:ilvl w:val="0"/>
          <w:numId w:val="1"/>
        </w:numPr>
        <w:adjustRightInd w:val="0"/>
        <w:snapToGrid w:val="0"/>
        <w:spacing w:line="56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围绕全县经济社会发展中的重大问题和人民群众普遍关注的那点问题，找准监督重点，创新监督方式，进一步加大监督力度。</w:t>
      </w:r>
    </w:p>
    <w:p w14:paraId="3C340648">
      <w:pPr>
        <w:numPr>
          <w:ilvl w:val="0"/>
          <w:numId w:val="1"/>
        </w:numPr>
        <w:adjustRightInd w:val="0"/>
        <w:snapToGrid w:val="0"/>
        <w:spacing w:line="560" w:lineRule="exact"/>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认真贯彻落实新修订的代表法，加强闭会期间代表活动的组织工作，做好代表议案、建议、批评和意见的督办工作，进一步提高办成率和满意率。进一步提升“人大代表之家（站）”建设，为代表履职提供平台、组织活动创造条件。</w:t>
      </w:r>
    </w:p>
    <w:p w14:paraId="3166858E">
      <w:pPr>
        <w:numPr>
          <w:ilvl w:val="0"/>
          <w:numId w:val="1"/>
        </w:numPr>
        <w:adjustRightInd w:val="0"/>
        <w:snapToGrid w:val="0"/>
        <w:spacing w:line="560" w:lineRule="exact"/>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依法做好人事任免工作，切实加强对被任命干部的监督。</w:t>
      </w:r>
    </w:p>
    <w:p w14:paraId="213F09FB">
      <w:pPr>
        <w:numPr>
          <w:ilvl w:val="0"/>
          <w:numId w:val="1"/>
        </w:numPr>
        <w:adjustRightInd w:val="0"/>
        <w:snapToGrid w:val="0"/>
        <w:spacing w:line="560" w:lineRule="exact"/>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加强各专门委员会及工作委员会的建设，规范专门委员会及工作委员会的各项工作，进一步发挥其职能作用。</w:t>
      </w:r>
    </w:p>
    <w:p w14:paraId="641D8744">
      <w:pPr>
        <w:numPr>
          <w:ilvl w:val="0"/>
          <w:numId w:val="1"/>
        </w:numPr>
        <w:adjustRightInd w:val="0"/>
        <w:snapToGrid w:val="0"/>
        <w:spacing w:line="560" w:lineRule="exact"/>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加强常委会和机关自身建设，搞好人大调研、宣传和后勤保障等工作，进一步提高依法履职的能力和水平。</w:t>
      </w:r>
    </w:p>
    <w:p w14:paraId="5A4CDCE9">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组织机构及人员</w:t>
      </w:r>
    </w:p>
    <w:p w14:paraId="0C6DB862">
      <w:pPr>
        <w:jc w:val="center"/>
        <w:rPr>
          <w:rFonts w:ascii="方正小标宋_GBK" w:hAnsi="方正小标宋_GBK" w:eastAsia="方正小标宋_GBK" w:cs="方正小标宋_GBK"/>
          <w:color w:val="000000"/>
          <w:sz w:val="32"/>
        </w:rPr>
      </w:pPr>
    </w:p>
    <w:p w14:paraId="0F9B47E8">
      <w:pPr>
        <w:jc w:val="center"/>
      </w:pPr>
      <w:r>
        <w:rPr>
          <w:rFonts w:ascii="方正小标宋_GBK" w:hAnsi="方正小标宋_GBK" w:eastAsia="方正小标宋_GBK" w:cs="方正小标宋_GBK"/>
          <w:color w:val="000000"/>
          <w:sz w:val="32"/>
        </w:rPr>
        <w:t>部门机构设置情况</w:t>
      </w:r>
    </w:p>
    <w:tbl>
      <w:tblPr>
        <w:tblStyle w:val="5"/>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14:paraId="03C98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464" w:type="dxa"/>
            <w:vAlign w:val="center"/>
          </w:tcPr>
          <w:p w14:paraId="68FC6804">
            <w:pPr>
              <w:pStyle w:val="7"/>
            </w:pPr>
            <w:r>
              <w:t>单位名称</w:t>
            </w:r>
          </w:p>
        </w:tc>
        <w:tc>
          <w:tcPr>
            <w:tcW w:w="2464" w:type="dxa"/>
            <w:vAlign w:val="center"/>
          </w:tcPr>
          <w:p w14:paraId="4833272D">
            <w:pPr>
              <w:pStyle w:val="7"/>
            </w:pPr>
            <w:r>
              <w:t>单位性质</w:t>
            </w:r>
          </w:p>
        </w:tc>
        <w:tc>
          <w:tcPr>
            <w:tcW w:w="2464" w:type="dxa"/>
            <w:vAlign w:val="center"/>
          </w:tcPr>
          <w:p w14:paraId="0D40D068">
            <w:pPr>
              <w:pStyle w:val="7"/>
            </w:pPr>
            <w:r>
              <w:t>单位规格</w:t>
            </w:r>
          </w:p>
        </w:tc>
        <w:tc>
          <w:tcPr>
            <w:tcW w:w="2464" w:type="dxa"/>
            <w:vAlign w:val="center"/>
          </w:tcPr>
          <w:p w14:paraId="3C567B3F">
            <w:pPr>
              <w:pStyle w:val="7"/>
            </w:pPr>
            <w:r>
              <w:t>经费保障形式</w:t>
            </w:r>
          </w:p>
        </w:tc>
      </w:tr>
      <w:tr w14:paraId="5E25D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64" w:type="dxa"/>
            <w:vAlign w:val="center"/>
          </w:tcPr>
          <w:p w14:paraId="73528025">
            <w:pPr>
              <w:pStyle w:val="8"/>
            </w:pPr>
            <w:r>
              <w:t>深泽县人民代表大会常务委员会办公室本级</w:t>
            </w:r>
          </w:p>
        </w:tc>
        <w:tc>
          <w:tcPr>
            <w:tcW w:w="2464" w:type="dxa"/>
            <w:vAlign w:val="center"/>
          </w:tcPr>
          <w:p w14:paraId="27311D62">
            <w:pPr>
              <w:pStyle w:val="9"/>
            </w:pPr>
            <w:r>
              <w:t>行政</w:t>
            </w:r>
          </w:p>
        </w:tc>
        <w:tc>
          <w:tcPr>
            <w:tcW w:w="2464" w:type="dxa"/>
            <w:vAlign w:val="center"/>
          </w:tcPr>
          <w:p w14:paraId="42673CA4">
            <w:pPr>
              <w:pStyle w:val="9"/>
            </w:pPr>
            <w:r>
              <w:t>正科级</w:t>
            </w:r>
          </w:p>
        </w:tc>
        <w:tc>
          <w:tcPr>
            <w:tcW w:w="2464" w:type="dxa"/>
            <w:vAlign w:val="center"/>
          </w:tcPr>
          <w:p w14:paraId="1D277499">
            <w:pPr>
              <w:pStyle w:val="9"/>
            </w:pPr>
            <w:r>
              <w:t>财政拨款</w:t>
            </w:r>
          </w:p>
        </w:tc>
      </w:tr>
    </w:tbl>
    <w:p w14:paraId="7C30538C">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目前在职员工24名。</w:t>
      </w:r>
    </w:p>
    <w:p w14:paraId="00D6C56E">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资产情况</w:t>
      </w:r>
    </w:p>
    <w:p w14:paraId="7460FDEA">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截至2023年度，我单位资产净值为38.205395万元。</w:t>
      </w:r>
    </w:p>
    <w:p w14:paraId="5D74A114">
      <w:pPr>
        <w:keepNext w:val="0"/>
        <w:keepLines w:val="0"/>
        <w:pageBreakBefore w:val="0"/>
        <w:widowControl w:val="0"/>
        <w:numPr>
          <w:ilvl w:val="0"/>
          <w:numId w:val="3"/>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sz w:val="32"/>
          <w:szCs w:val="32"/>
          <w:lang w:val="en-US" w:eastAsia="zh-CN"/>
        </w:rPr>
      </w:pPr>
      <w:r>
        <w:rPr>
          <w:rFonts w:hint="eastAsia" w:ascii="楷体" w:hAnsi="楷体" w:eastAsia="楷体" w:cs="楷体"/>
          <w:sz w:val="32"/>
          <w:szCs w:val="32"/>
          <w:lang w:val="en-US" w:eastAsia="zh-CN"/>
        </w:rPr>
        <w:t>部门收支预决算情况</w:t>
      </w:r>
    </w:p>
    <w:p w14:paraId="06847B14">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仿宋_GB2312" w:eastAsia="仿宋_GB2312"/>
          <w:sz w:val="32"/>
          <w:szCs w:val="32"/>
          <w:lang w:val="en-US" w:eastAsia="zh-CN"/>
        </w:rPr>
      </w:pPr>
      <w:r>
        <w:rPr>
          <w:rFonts w:hint="eastAsia" w:ascii="楷体" w:hAnsi="楷体" w:eastAsia="楷体" w:cs="楷体"/>
          <w:sz w:val="32"/>
          <w:szCs w:val="32"/>
          <w:lang w:val="en-US" w:eastAsia="zh-CN"/>
        </w:rPr>
        <w:t>1、部门收支预算</w:t>
      </w:r>
    </w:p>
    <w:p w14:paraId="7067A4FF">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本部门2023年预算收入456.53万元，其中：一般公共预算收入456.53万元，基金预算收入0万元，财政专户核拨收入0万元，其他来源收入0万元。</w:t>
      </w:r>
    </w:p>
    <w:p w14:paraId="411876CA">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仿宋_GB2312" w:eastAsia="仿宋_GB2312"/>
          <w:sz w:val="32"/>
          <w:szCs w:val="32"/>
          <w:lang w:val="en-US" w:eastAsia="zh-CN"/>
        </w:rPr>
      </w:pPr>
      <w:r>
        <w:rPr>
          <w:rFonts w:hint="default" w:ascii="仿宋_GB2312" w:eastAsia="仿宋_GB2312"/>
          <w:sz w:val="32"/>
          <w:szCs w:val="32"/>
          <w:lang w:val="en-US" w:eastAsia="zh-CN"/>
        </w:rPr>
        <w:t>2023年部门支出预算为456.53万元，其中基本支出421.53万元，包括人员经费379.87万元和日常公用经费41.66万元；项目支出</w:t>
      </w:r>
      <w:r>
        <w:rPr>
          <w:rFonts w:hint="eastAsia" w:ascii="仿宋_GB2312" w:eastAsia="仿宋_GB2312"/>
          <w:sz w:val="32"/>
          <w:szCs w:val="32"/>
          <w:lang w:val="en-US" w:eastAsia="zh-CN"/>
        </w:rPr>
        <w:t>44.58</w:t>
      </w:r>
      <w:r>
        <w:rPr>
          <w:rFonts w:hint="default" w:ascii="仿宋_GB2312" w:eastAsia="仿宋_GB2312"/>
          <w:sz w:val="32"/>
          <w:szCs w:val="32"/>
          <w:lang w:val="en-US" w:eastAsia="zh-CN"/>
        </w:rPr>
        <w:t>万元，主要为人大会议支出35万元</w:t>
      </w:r>
      <w:r>
        <w:rPr>
          <w:rFonts w:hint="eastAsia" w:ascii="仿宋_GB2312" w:eastAsia="仿宋_GB2312"/>
          <w:sz w:val="32"/>
          <w:szCs w:val="32"/>
          <w:lang w:val="en-US" w:eastAsia="zh-CN"/>
        </w:rPr>
        <w:t>,视频会议室及预算监督室运行维护费6万元，职业年金合并3.58万元</w:t>
      </w:r>
      <w:r>
        <w:rPr>
          <w:rFonts w:hint="default" w:ascii="仿宋_GB2312" w:eastAsia="仿宋_GB2312"/>
          <w:sz w:val="32"/>
          <w:szCs w:val="32"/>
          <w:lang w:val="en-US" w:eastAsia="zh-CN"/>
        </w:rPr>
        <w:t>；其他支出0万元。</w:t>
      </w:r>
    </w:p>
    <w:p w14:paraId="4CDCFE36">
      <w:pPr>
        <w:keepNext w:val="0"/>
        <w:keepLines w:val="0"/>
        <w:pageBreakBefore w:val="0"/>
        <w:widowControl w:val="0"/>
        <w:numPr>
          <w:ilvl w:val="0"/>
          <w:numId w:val="4"/>
        </w:numPr>
        <w:kinsoku/>
        <w:wordWrap/>
        <w:overflowPunct/>
        <w:topLinePunct w:val="0"/>
        <w:autoSpaceDE/>
        <w:autoSpaceDN/>
        <w:bidi w:val="0"/>
        <w:adjustRightInd w:val="0"/>
        <w:snapToGrid w:val="0"/>
        <w:spacing w:line="560" w:lineRule="exact"/>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部门收支决算</w:t>
      </w:r>
    </w:p>
    <w:p w14:paraId="3C9B7AE7">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本部门2023年度收入合计479.56万元，其中：财政拨款收入479.56万元，占100.0%；事业收入0万元，占0%；其他收入0万元，占0%。</w:t>
      </w:r>
    </w:p>
    <w:p w14:paraId="3EDC94DC">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本部门2023年度支出合计479.56万元，其中：基本支出434.98万元，占90.70%；项目支出44.58万元，占9.30%；经营收入0万元，占0%；对附属单位补助支出0万元，占0%。</w:t>
      </w:r>
    </w:p>
    <w:p w14:paraId="7C1B9A56">
      <w:pPr>
        <w:adjustRightInd w:val="0"/>
        <w:snapToGrid w:val="0"/>
        <w:spacing w:line="560" w:lineRule="exact"/>
        <w:ind w:firstLine="640" w:firstLineChars="200"/>
        <w:rPr>
          <w:rFonts w:hint="eastAsia" w:ascii="楷体" w:hAnsi="楷体" w:eastAsia="楷体" w:cs="楷体_GB2312"/>
          <w:bCs/>
          <w:sz w:val="32"/>
          <w:szCs w:val="32"/>
          <w:lang w:eastAsia="zh-CN"/>
        </w:rPr>
      </w:pPr>
      <w:r>
        <w:rPr>
          <w:rFonts w:hint="eastAsia" w:ascii="楷体" w:hAnsi="楷体" w:eastAsia="楷体" w:cs="楷体_GB2312"/>
          <w:bCs/>
          <w:sz w:val="32"/>
          <w:szCs w:val="32"/>
        </w:rPr>
        <w:t>（</w:t>
      </w:r>
      <w:r>
        <w:rPr>
          <w:rFonts w:hint="eastAsia" w:ascii="楷体" w:hAnsi="楷体" w:eastAsia="楷体" w:cs="楷体_GB2312"/>
          <w:bCs/>
          <w:sz w:val="32"/>
          <w:szCs w:val="32"/>
          <w:lang w:eastAsia="zh-CN"/>
        </w:rPr>
        <w:t>三</w:t>
      </w:r>
      <w:r>
        <w:rPr>
          <w:rFonts w:hint="eastAsia" w:ascii="楷体" w:hAnsi="楷体" w:eastAsia="楷体" w:cs="楷体_GB2312"/>
          <w:bCs/>
          <w:sz w:val="32"/>
          <w:szCs w:val="32"/>
        </w:rPr>
        <w:t>）</w:t>
      </w:r>
      <w:r>
        <w:rPr>
          <w:rFonts w:hint="eastAsia" w:ascii="楷体" w:hAnsi="楷体" w:eastAsia="楷体" w:cs="楷体_GB2312"/>
          <w:bCs/>
          <w:sz w:val="32"/>
          <w:szCs w:val="32"/>
          <w:lang w:eastAsia="zh-CN"/>
        </w:rPr>
        <w:t>部门整体支出绩效目标、指标</w:t>
      </w:r>
    </w:p>
    <w:p w14:paraId="6AAC6E2F">
      <w:pPr>
        <w:adjustRightInd w:val="0"/>
        <w:snapToGrid w:val="0"/>
        <w:spacing w:line="560" w:lineRule="exact"/>
        <w:ind w:firstLine="643" w:firstLineChars="200"/>
        <w:rPr>
          <w:rFonts w:ascii="仿宋_GB2312" w:eastAsia="仿宋_GB2312"/>
          <w:b/>
          <w:bCs/>
          <w:sz w:val="32"/>
          <w:szCs w:val="32"/>
        </w:rPr>
      </w:pPr>
      <w:r>
        <w:rPr>
          <w:rFonts w:hint="eastAsia" w:ascii="仿宋_GB2312" w:eastAsia="仿宋_GB2312"/>
          <w:b/>
          <w:bCs/>
          <w:sz w:val="32"/>
          <w:szCs w:val="32"/>
        </w:rPr>
        <w:t>1、绩效总目标</w:t>
      </w:r>
    </w:p>
    <w:p w14:paraId="55770458">
      <w:pPr>
        <w:adjustRightInd w:val="0"/>
        <w:snapToGrid w:val="0"/>
        <w:spacing w:line="560" w:lineRule="exact"/>
        <w:ind w:firstLine="640" w:firstLineChars="200"/>
        <w:rPr>
          <w:rFonts w:ascii="仿宋_GB2312" w:eastAsia="仿宋_GB2312"/>
          <w:b/>
          <w:bCs/>
          <w:sz w:val="32"/>
          <w:szCs w:val="32"/>
        </w:rPr>
      </w:pPr>
      <w:r>
        <w:rPr>
          <w:rFonts w:hint="eastAsia" w:ascii="仿宋_GB2312" w:eastAsia="仿宋_GB2312"/>
          <w:sz w:val="32"/>
          <w:szCs w:val="32"/>
          <w:lang w:eastAsia="zh-CN"/>
        </w:rPr>
        <w:t>县人大常委会工作的指导思想是：以习近平新时代中国特色社会主义思想为指导，认真贯彻党的十九大及十九届二中、三中、四中全会精神，全面贯彻落实中央和省市关于进一步发挥人大代表作用、加强人大常委会制度建设有关文件要求，坚持把党的领导、人民当家作主、依法治国有机统一起来。在县委的正确领导下，紧紧围绕实现更好更快发展和构建和谐美丽深泽。认真履行宪法和法律赋予的各项职责，立足大局，突出重点，讲求实效，力争使我县人大工作再上一个新台阶，为促进经济建设和社会各项事业全面协调发展，作出积极贡献。</w:t>
      </w:r>
    </w:p>
    <w:p w14:paraId="5F4E1CE0">
      <w:pPr>
        <w:adjustRightInd w:val="0"/>
        <w:snapToGrid w:val="0"/>
        <w:spacing w:line="560" w:lineRule="exact"/>
        <w:ind w:firstLine="643" w:firstLineChars="200"/>
        <w:rPr>
          <w:rFonts w:hint="eastAsia" w:ascii="仿宋_GB2312" w:eastAsia="仿宋_GB2312"/>
          <w:b/>
          <w:bCs/>
          <w:sz w:val="32"/>
          <w:szCs w:val="32"/>
          <w:lang w:eastAsia="zh-CN"/>
        </w:rPr>
      </w:pPr>
      <w:r>
        <w:rPr>
          <w:rFonts w:hint="eastAsia" w:ascii="仿宋_GB2312" w:eastAsia="仿宋_GB2312"/>
          <w:b/>
          <w:bCs/>
          <w:sz w:val="32"/>
          <w:szCs w:val="32"/>
        </w:rPr>
        <w:t>2、</w:t>
      </w:r>
      <w:r>
        <w:rPr>
          <w:rFonts w:hint="eastAsia" w:ascii="仿宋_GB2312" w:eastAsia="仿宋_GB2312"/>
          <w:b/>
          <w:bCs/>
          <w:sz w:val="32"/>
          <w:szCs w:val="32"/>
          <w:lang w:eastAsia="zh-CN"/>
        </w:rPr>
        <w:t>分项绩效目标</w:t>
      </w:r>
    </w:p>
    <w:p w14:paraId="3BA63B97">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二、分项绩效目标</w:t>
      </w:r>
    </w:p>
    <w:p w14:paraId="5C90D6E5">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1、人大监督工作</w:t>
      </w:r>
    </w:p>
    <w:p w14:paraId="587670E8">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绩效目标：各项法律法规、人大决议、报告等的落实；促进“一府一委两院”改进工作；提高规范性文件质量；促进社会和谐稳定。</w:t>
      </w:r>
    </w:p>
    <w:p w14:paraId="2F2B41B3">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绩效目标：监督工作任务完成率</w:t>
      </w:r>
    </w:p>
    <w:p w14:paraId="22F8C490">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2、人大会议工作：</w:t>
      </w:r>
    </w:p>
    <w:p w14:paraId="15607495">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绩效目标：完善各项会议制度，规范会议程序，提高会议质量，提高人大代表及常委会审议水平</w:t>
      </w:r>
    </w:p>
    <w:p w14:paraId="4BA95CBD">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绩效指标：会议筹备及会务工作完成率</w:t>
      </w:r>
    </w:p>
    <w:p w14:paraId="39B375C4">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3、选举任免工作</w:t>
      </w:r>
    </w:p>
    <w:p w14:paraId="6C379CE3">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绩效目标：依法依规完成人大选举及常委会人事任免工作。</w:t>
      </w:r>
    </w:p>
    <w:p w14:paraId="174C8301">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绩效指标：工作完成率、任务实现率</w:t>
      </w:r>
    </w:p>
    <w:p w14:paraId="2EB117D0">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4、人大事务管理</w:t>
      </w:r>
    </w:p>
    <w:p w14:paraId="58A2F3C6">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绩效目标：按照2023年深泽县人大常委会机关工作要点和监督计划安排，完成机关人事、财务、公务、培训、公文办理、党建、信访、宣传离退休人员服务、信息化建设与维护、基础设施与维护、后勤服务</w:t>
      </w:r>
      <w:bookmarkStart w:id="0" w:name="_GoBack"/>
      <w:bookmarkEnd w:id="0"/>
      <w:r>
        <w:rPr>
          <w:rFonts w:hint="eastAsia" w:ascii="仿宋_GB2312" w:eastAsia="仿宋_GB2312"/>
          <w:sz w:val="32"/>
          <w:szCs w:val="32"/>
        </w:rPr>
        <w:t>以及领导交办的其他工作，努力将县人大常委会机关建设成为作风一流、业务一流、服务一流、纪律一流的代表机关和工作机关。</w:t>
      </w:r>
    </w:p>
    <w:p w14:paraId="379C5AF3">
      <w:pPr>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绩效指标：工作任务完成率</w:t>
      </w:r>
    </w:p>
    <w:p w14:paraId="644EB5DB">
      <w:pPr>
        <w:adjustRightInd w:val="0"/>
        <w:snapToGrid w:val="0"/>
        <w:spacing w:line="560" w:lineRule="exact"/>
        <w:ind w:firstLine="640" w:firstLineChars="200"/>
        <w:rPr>
          <w:rFonts w:ascii="黑体" w:hAnsi="黑体" w:eastAsia="黑体"/>
          <w:sz w:val="32"/>
          <w:szCs w:val="32"/>
        </w:rPr>
      </w:pPr>
      <w:r>
        <w:rPr>
          <w:rFonts w:hint="eastAsia" w:ascii="黑体" w:hAnsi="黑体" w:eastAsia="黑体"/>
          <w:sz w:val="32"/>
          <w:szCs w:val="32"/>
        </w:rPr>
        <w:t>二、自评工作情况</w:t>
      </w:r>
    </w:p>
    <w:p w14:paraId="6D50A0CD">
      <w:pPr>
        <w:spacing w:line="560" w:lineRule="exact"/>
        <w:ind w:firstLine="480" w:firstLineChars="150"/>
        <w:rPr>
          <w:rFonts w:ascii="楷体" w:hAnsi="楷体" w:eastAsia="楷体" w:cs="楷体_GB2312"/>
          <w:sz w:val="32"/>
          <w:szCs w:val="32"/>
        </w:rPr>
      </w:pPr>
      <w:r>
        <w:rPr>
          <w:rFonts w:hint="eastAsia" w:ascii="楷体" w:hAnsi="楷体" w:eastAsia="楷体" w:cs="楷体_GB2312"/>
          <w:bCs/>
          <w:sz w:val="32"/>
          <w:szCs w:val="32"/>
        </w:rPr>
        <w:t>（一）自评的组织工作</w:t>
      </w:r>
    </w:p>
    <w:p w14:paraId="0B0FDDE1">
      <w:pPr>
        <w:spacing w:line="560" w:lineRule="exact"/>
        <w:ind w:firstLine="640" w:firstLineChars="200"/>
        <w:rPr>
          <w:rFonts w:ascii="仿宋_GB2312" w:eastAsia="仿宋_GB2312"/>
          <w:sz w:val="32"/>
          <w:szCs w:val="32"/>
        </w:rPr>
      </w:pPr>
      <w:r>
        <w:rPr>
          <w:rFonts w:hint="eastAsia" w:ascii="仿宋_GB2312" w:eastAsia="仿宋_GB2312"/>
          <w:sz w:val="32"/>
          <w:szCs w:val="32"/>
        </w:rPr>
        <w:t>按照自评工作安排，成立由办公室和各委室共同组成的绩效评价小组，制定了绩效评价方案，根据预算绩效指标，通过收集相关资料，制定具体评价方案，依照工作计划安排对</w:t>
      </w:r>
      <w:r>
        <w:rPr>
          <w:rFonts w:hint="eastAsia" w:ascii="仿宋_GB2312" w:eastAsia="仿宋_GB2312"/>
          <w:sz w:val="32"/>
          <w:szCs w:val="32"/>
          <w:lang w:eastAsia="zh-CN"/>
        </w:rPr>
        <w:t>人代会经费</w:t>
      </w:r>
      <w:r>
        <w:rPr>
          <w:rFonts w:hint="eastAsia" w:ascii="仿宋_GB2312" w:eastAsia="仿宋_GB2312"/>
          <w:sz w:val="32"/>
          <w:szCs w:val="32"/>
        </w:rPr>
        <w:t>的使用情况进行严格审核，重点关注项目实施情况、资金拨付情况、服务对象满意度等环节。</w:t>
      </w:r>
    </w:p>
    <w:p w14:paraId="71F86E48">
      <w:pPr>
        <w:numPr>
          <w:ilvl w:val="0"/>
          <w:numId w:val="5"/>
        </w:numPr>
        <w:spacing w:line="560" w:lineRule="exact"/>
        <w:ind w:firstLine="480" w:firstLineChars="150"/>
        <w:rPr>
          <w:rFonts w:ascii="楷体" w:hAnsi="楷体" w:eastAsia="楷体" w:cs="楷体_GB2312"/>
          <w:bCs/>
          <w:sz w:val="32"/>
          <w:szCs w:val="32"/>
        </w:rPr>
      </w:pPr>
      <w:r>
        <w:rPr>
          <w:rFonts w:hint="eastAsia" w:ascii="楷体" w:hAnsi="楷体" w:eastAsia="楷体" w:cs="楷体_GB2312"/>
          <w:bCs/>
          <w:sz w:val="32"/>
          <w:szCs w:val="32"/>
        </w:rPr>
        <w:t>自评的方法和过程</w:t>
      </w:r>
    </w:p>
    <w:p w14:paraId="647C1367">
      <w:pPr>
        <w:spacing w:line="560" w:lineRule="exact"/>
        <w:ind w:firstLine="640" w:firstLineChars="200"/>
        <w:rPr>
          <w:rFonts w:ascii="仿宋_GB2312" w:eastAsia="仿宋_GB2312"/>
          <w:sz w:val="32"/>
          <w:szCs w:val="32"/>
        </w:rPr>
      </w:pPr>
      <w:r>
        <w:rPr>
          <w:rFonts w:hint="eastAsia" w:ascii="仿宋_GB2312" w:eastAsia="仿宋_GB2312"/>
          <w:sz w:val="32"/>
          <w:szCs w:val="32"/>
        </w:rPr>
        <w:t>人大办公室开展全面自查，通过查阅相关资料，查看项目具体实施情况后，对资金进行分析评价，对人大代表发放满意度问卷调查，严格按照文件要求，实事求是、客观公正地进行本次绩效评价工作，形成《项目</w:t>
      </w:r>
      <w:r>
        <w:rPr>
          <w:rFonts w:hint="eastAsia" w:ascii="仿宋_GB2312" w:eastAsia="仿宋_GB2312"/>
          <w:sz w:val="32"/>
          <w:szCs w:val="32"/>
          <w:lang w:eastAsia="zh-CN"/>
        </w:rPr>
        <w:t>绩效自评</w:t>
      </w:r>
      <w:r>
        <w:rPr>
          <w:rFonts w:hint="eastAsia" w:ascii="仿宋_GB2312" w:eastAsia="仿宋_GB2312"/>
          <w:sz w:val="32"/>
          <w:szCs w:val="32"/>
        </w:rPr>
        <w:t>表》和《项目自评报告》。</w:t>
      </w:r>
    </w:p>
    <w:p w14:paraId="7EDDCC28">
      <w:pPr>
        <w:numPr>
          <w:ilvl w:val="0"/>
          <w:numId w:val="6"/>
        </w:numPr>
        <w:spacing w:line="560" w:lineRule="exact"/>
        <w:ind w:firstLine="640" w:firstLineChars="200"/>
        <w:rPr>
          <w:rFonts w:hint="eastAsia" w:ascii="黑体" w:hAnsi="黑体" w:eastAsia="黑体"/>
          <w:sz w:val="32"/>
          <w:szCs w:val="32"/>
        </w:rPr>
      </w:pPr>
      <w:r>
        <w:rPr>
          <w:rFonts w:hint="eastAsia" w:ascii="黑体" w:hAnsi="黑体" w:eastAsia="黑体"/>
          <w:sz w:val="32"/>
          <w:szCs w:val="32"/>
        </w:rPr>
        <w:t>项目执行及绩效实现情况</w:t>
      </w:r>
    </w:p>
    <w:p w14:paraId="7A41E5A2">
      <w:pPr>
        <w:keepNext w:val="0"/>
        <w:keepLines w:val="0"/>
        <w:pageBreakBefore w:val="0"/>
        <w:widowControl w:val="0"/>
        <w:numPr>
          <w:ilvl w:val="0"/>
          <w:numId w:val="7"/>
        </w:numPr>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lang w:eastAsia="zh-CN"/>
        </w:rPr>
      </w:pPr>
      <w:r>
        <w:rPr>
          <w:rFonts w:hint="eastAsia" w:ascii="楷体" w:hAnsi="楷体" w:eastAsia="楷体" w:cs="楷体"/>
          <w:sz w:val="32"/>
          <w:szCs w:val="32"/>
          <w:lang w:eastAsia="zh-CN"/>
        </w:rPr>
        <w:t>总体绩效目标实现情况</w:t>
      </w:r>
    </w:p>
    <w:p w14:paraId="5CF7A0B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认真履行宪法和法律赋予的各项职责，立足大局，突出重点，讲求实效，使我县人大工作再上一个新台阶，为促进经济建设和社会各项事业全面协调发展，做出了积极贡献。</w:t>
      </w:r>
    </w:p>
    <w:p w14:paraId="003C8D2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 w:hAnsi="仿宋" w:eastAsia="仿宋" w:cs="仿宋"/>
          <w:sz w:val="32"/>
          <w:szCs w:val="32"/>
          <w:lang w:val="en-US" w:eastAsia="zh-CN"/>
        </w:rPr>
        <w:t>（二）分项绩效目标实现情况及指标分析</w:t>
      </w:r>
    </w:p>
    <w:p w14:paraId="6A6E059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ascii="楷体" w:hAnsi="楷体" w:eastAsia="楷体" w:cs="楷体_GB2312"/>
          <w:bCs/>
          <w:sz w:val="32"/>
          <w:szCs w:val="32"/>
        </w:rPr>
      </w:pPr>
      <w:r>
        <w:rPr>
          <w:rFonts w:hint="eastAsia" w:ascii="楷体" w:hAnsi="楷体" w:eastAsia="楷体" w:cs="楷体_GB2312"/>
          <w:bCs/>
          <w:sz w:val="32"/>
          <w:szCs w:val="32"/>
          <w:lang w:val="en-US" w:eastAsia="zh-CN"/>
        </w:rPr>
        <w:t>1.</w:t>
      </w:r>
      <w:r>
        <w:rPr>
          <w:rFonts w:hint="eastAsia" w:ascii="楷体" w:hAnsi="楷体" w:eastAsia="楷体" w:cs="楷体_GB2312"/>
          <w:bCs/>
          <w:sz w:val="32"/>
          <w:szCs w:val="32"/>
        </w:rPr>
        <w:t>预算执行</w:t>
      </w:r>
    </w:p>
    <w:p w14:paraId="0DE58598">
      <w:pPr>
        <w:spacing w:line="560" w:lineRule="exact"/>
        <w:ind w:firstLine="640" w:firstLineChars="200"/>
        <w:rPr>
          <w:rFonts w:ascii="仿宋_GB2312" w:eastAsia="仿宋_GB2312"/>
          <w:sz w:val="32"/>
          <w:szCs w:val="32"/>
        </w:rPr>
      </w:pPr>
      <w:r>
        <w:rPr>
          <w:rFonts w:hint="eastAsia" w:ascii="仿宋_GB2312" w:eastAsia="仿宋_GB2312"/>
          <w:sz w:val="32"/>
          <w:szCs w:val="32"/>
          <w:lang w:val="en-US" w:eastAsia="zh-CN"/>
        </w:rPr>
        <w:t>2023年度项目为44.58万元，</w:t>
      </w:r>
      <w:r>
        <w:rPr>
          <w:rFonts w:hint="eastAsia" w:ascii="仿宋_GB2312" w:eastAsia="仿宋_GB2312"/>
          <w:sz w:val="32"/>
          <w:szCs w:val="32"/>
        </w:rPr>
        <w:t>全部为财政预算资金，资金到位</w:t>
      </w:r>
      <w:r>
        <w:rPr>
          <w:rFonts w:hint="eastAsia" w:ascii="仿宋_GB2312" w:eastAsia="仿宋_GB2312"/>
          <w:sz w:val="32"/>
          <w:szCs w:val="32"/>
          <w:lang w:val="en-US" w:eastAsia="zh-CN"/>
        </w:rPr>
        <w:t>44.58</w:t>
      </w:r>
      <w:r>
        <w:rPr>
          <w:rFonts w:hint="eastAsia" w:ascii="仿宋_GB2312" w:eastAsia="仿宋_GB2312"/>
          <w:sz w:val="32"/>
          <w:szCs w:val="32"/>
        </w:rPr>
        <w:t>万元，实际支出为</w:t>
      </w:r>
      <w:r>
        <w:rPr>
          <w:rFonts w:hint="eastAsia" w:ascii="仿宋_GB2312" w:eastAsia="仿宋_GB2312"/>
          <w:sz w:val="32"/>
          <w:szCs w:val="32"/>
          <w:lang w:val="en-US" w:eastAsia="zh-CN"/>
        </w:rPr>
        <w:t>44.58</w:t>
      </w:r>
      <w:r>
        <w:rPr>
          <w:rFonts w:hint="eastAsia" w:ascii="仿宋_GB2312" w:eastAsia="仿宋_GB2312"/>
          <w:sz w:val="32"/>
          <w:szCs w:val="32"/>
        </w:rPr>
        <w:t>万元，预算执行率为</w:t>
      </w:r>
      <w:r>
        <w:rPr>
          <w:rFonts w:hint="eastAsia" w:ascii="仿宋_GB2312" w:eastAsia="仿宋_GB2312"/>
          <w:sz w:val="32"/>
          <w:szCs w:val="32"/>
          <w:lang w:val="en-US" w:eastAsia="zh-CN"/>
        </w:rPr>
        <w:t>100</w:t>
      </w:r>
      <w:r>
        <w:rPr>
          <w:rFonts w:hint="eastAsia" w:ascii="仿宋_GB2312" w:eastAsia="仿宋_GB2312"/>
          <w:sz w:val="32"/>
          <w:szCs w:val="32"/>
        </w:rPr>
        <w:t>%。</w:t>
      </w:r>
    </w:p>
    <w:p w14:paraId="22DD0470">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此项满分10分，自评得分</w:t>
      </w:r>
      <w:r>
        <w:rPr>
          <w:rFonts w:hint="eastAsia" w:ascii="仿宋_GB2312" w:eastAsia="仿宋_GB2312"/>
          <w:sz w:val="32"/>
          <w:szCs w:val="32"/>
          <w:lang w:val="en-US" w:eastAsia="zh-CN"/>
        </w:rPr>
        <w:t>10</w:t>
      </w:r>
      <w:r>
        <w:rPr>
          <w:rFonts w:hint="eastAsia" w:ascii="仿宋_GB2312" w:eastAsia="仿宋_GB2312"/>
          <w:sz w:val="32"/>
          <w:szCs w:val="32"/>
        </w:rPr>
        <w:t>分。</w:t>
      </w:r>
    </w:p>
    <w:p w14:paraId="6D7BF27D">
      <w:pPr>
        <w:spacing w:line="560" w:lineRule="exact"/>
        <w:ind w:firstLine="640" w:firstLineChars="200"/>
        <w:rPr>
          <w:rFonts w:hint="eastAsia" w:ascii="楷体" w:hAnsi="楷体" w:eastAsia="楷体" w:cs="楷体"/>
          <w:sz w:val="32"/>
          <w:szCs w:val="32"/>
        </w:rPr>
      </w:pPr>
      <w:r>
        <w:rPr>
          <w:rFonts w:hint="eastAsia" w:ascii="楷体" w:hAnsi="楷体" w:eastAsia="楷体" w:cs="楷体"/>
          <w:sz w:val="32"/>
          <w:szCs w:val="32"/>
          <w:lang w:val="en-US" w:eastAsia="zh-CN"/>
        </w:rPr>
        <w:t>2.</w:t>
      </w:r>
      <w:r>
        <w:rPr>
          <w:rFonts w:hint="eastAsia" w:ascii="楷体" w:hAnsi="楷体" w:eastAsia="楷体" w:cs="楷体"/>
          <w:sz w:val="32"/>
          <w:szCs w:val="32"/>
        </w:rPr>
        <w:t>项目产出</w:t>
      </w:r>
    </w:p>
    <w:p w14:paraId="4D8A39F6">
      <w:pPr>
        <w:spacing w:line="560" w:lineRule="exact"/>
        <w:ind w:firstLine="640" w:firstLineChars="200"/>
        <w:rPr>
          <w:rFonts w:hint="eastAsia" w:ascii="仿宋_GB2312" w:eastAsia="仿宋_GB2312"/>
          <w:sz w:val="32"/>
          <w:szCs w:val="32"/>
          <w:lang w:eastAsia="zh-CN"/>
        </w:rPr>
      </w:pPr>
      <w:r>
        <w:rPr>
          <w:rFonts w:hint="eastAsia" w:ascii="仿宋_GB2312" w:eastAsia="仿宋_GB2312"/>
          <w:sz w:val="32"/>
          <w:szCs w:val="32"/>
        </w:rPr>
        <w:t>根据形式、任务和党委统一部署，规范依法监督，增强开展人大代表监督履职，围绕县委、</w:t>
      </w:r>
      <w:r>
        <w:rPr>
          <w:rFonts w:hint="eastAsia" w:ascii="仿宋_GB2312" w:eastAsia="仿宋_GB2312"/>
          <w:sz w:val="32"/>
          <w:szCs w:val="32"/>
          <w:lang w:eastAsia="zh-CN"/>
        </w:rPr>
        <w:t>县</w:t>
      </w:r>
      <w:r>
        <w:rPr>
          <w:rFonts w:hint="eastAsia" w:ascii="仿宋_GB2312" w:eastAsia="仿宋_GB2312"/>
          <w:sz w:val="32"/>
          <w:szCs w:val="32"/>
        </w:rPr>
        <w:t>政府中心工作，组织代表进行调研视察活动，并形成调研视察报告，为县委科学决策提供重要依据</w:t>
      </w:r>
      <w:r>
        <w:rPr>
          <w:rFonts w:hint="eastAsia" w:ascii="仿宋_GB2312" w:eastAsia="仿宋_GB2312"/>
          <w:sz w:val="32"/>
          <w:szCs w:val="32"/>
          <w:lang w:eastAsia="zh-CN"/>
        </w:rPr>
        <w:t>；</w:t>
      </w:r>
      <w:r>
        <w:rPr>
          <w:rFonts w:hint="eastAsia" w:ascii="仿宋_GB2312" w:eastAsia="仿宋_GB2312"/>
          <w:sz w:val="32"/>
          <w:szCs w:val="32"/>
        </w:rPr>
        <w:t>通过大会召开，切实提高人大监督水平。大会文件起草、审核把关，会务组织等各项筹备工作，按会议日程、议程、指导思想，开好会议</w:t>
      </w:r>
      <w:r>
        <w:rPr>
          <w:rFonts w:hint="eastAsia" w:ascii="仿宋_GB2312" w:eastAsia="仿宋_GB2312"/>
          <w:sz w:val="32"/>
          <w:szCs w:val="32"/>
          <w:lang w:eastAsia="zh-CN"/>
        </w:rPr>
        <w:t>；根据绩效总目标和机关职责制定了年度绩效目标，及时完成职业年金合并，保障参保群众特别是省内跨经办机构转移人员的切身权益。</w:t>
      </w:r>
    </w:p>
    <w:p w14:paraId="3D87586D">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此项满分40分，自评得分40分。</w:t>
      </w:r>
    </w:p>
    <w:p w14:paraId="6C79021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ascii="楷体" w:hAnsi="楷体" w:eastAsia="楷体" w:cs="楷体_GB2312"/>
          <w:bCs/>
          <w:sz w:val="32"/>
          <w:szCs w:val="32"/>
        </w:rPr>
      </w:pPr>
      <w:r>
        <w:rPr>
          <w:rFonts w:hint="eastAsia" w:ascii="楷体" w:hAnsi="楷体" w:eastAsia="楷体" w:cs="楷体_GB2312"/>
          <w:bCs/>
          <w:sz w:val="32"/>
          <w:szCs w:val="32"/>
          <w:lang w:val="en-US" w:eastAsia="zh-CN"/>
        </w:rPr>
        <w:t>3.</w:t>
      </w:r>
      <w:r>
        <w:rPr>
          <w:rFonts w:hint="eastAsia" w:ascii="楷体" w:hAnsi="楷体" w:eastAsia="楷体" w:cs="楷体_GB2312"/>
          <w:bCs/>
          <w:sz w:val="32"/>
          <w:szCs w:val="32"/>
        </w:rPr>
        <w:t>效益指标</w:t>
      </w:r>
    </w:p>
    <w:p w14:paraId="07504811">
      <w:pPr>
        <w:spacing w:line="560" w:lineRule="exact"/>
        <w:ind w:firstLine="640" w:firstLineChars="200"/>
        <w:rPr>
          <w:rFonts w:hint="eastAsia" w:ascii="仿宋_GB2312" w:eastAsia="仿宋_GB2312"/>
          <w:sz w:val="32"/>
          <w:szCs w:val="32"/>
          <w:lang w:eastAsia="zh-CN"/>
        </w:rPr>
      </w:pPr>
      <w:r>
        <w:rPr>
          <w:rFonts w:hint="eastAsia" w:ascii="仿宋_GB2312" w:eastAsia="仿宋_GB2312"/>
          <w:sz w:val="32"/>
          <w:szCs w:val="32"/>
        </w:rPr>
        <w:t>在视察、调研、专题询问等活动中开展监督，发挥人大代表履职作用</w:t>
      </w:r>
      <w:r>
        <w:rPr>
          <w:rFonts w:hint="eastAsia" w:ascii="仿宋_GB2312" w:eastAsia="仿宋_GB2312"/>
          <w:sz w:val="32"/>
          <w:szCs w:val="32"/>
          <w:lang w:eastAsia="zh-CN"/>
        </w:rPr>
        <w:t>；</w:t>
      </w:r>
      <w:r>
        <w:rPr>
          <w:rFonts w:hint="eastAsia" w:ascii="仿宋_GB2312" w:eastAsia="仿宋_GB2312"/>
          <w:sz w:val="32"/>
          <w:szCs w:val="32"/>
        </w:rPr>
        <w:t>通过全会召开，切实完善会议制度，规范会议程序，提高会议质量，提高人大监督水平，对各项事务发展改善成效</w:t>
      </w:r>
      <w:r>
        <w:rPr>
          <w:rFonts w:hint="eastAsia" w:ascii="仿宋_GB2312" w:eastAsia="仿宋_GB2312"/>
          <w:sz w:val="32"/>
          <w:szCs w:val="32"/>
          <w:lang w:eastAsia="zh-CN"/>
        </w:rPr>
        <w:t>；规范职业年金账户管理，提升账户管理标准化水平，确保职业年金个人账户完整、准确。</w:t>
      </w:r>
    </w:p>
    <w:p w14:paraId="44211145">
      <w:pPr>
        <w:spacing w:line="560" w:lineRule="exact"/>
        <w:ind w:firstLine="640" w:firstLineChars="200"/>
        <w:rPr>
          <w:rFonts w:ascii="仿宋_GB2312" w:eastAsia="仿宋_GB2312"/>
          <w:sz w:val="32"/>
          <w:szCs w:val="32"/>
        </w:rPr>
      </w:pPr>
      <w:r>
        <w:rPr>
          <w:rFonts w:hint="eastAsia" w:ascii="仿宋_GB2312" w:eastAsia="仿宋_GB2312"/>
          <w:sz w:val="32"/>
          <w:szCs w:val="32"/>
        </w:rPr>
        <w:t>此项满分40分，自评得分</w:t>
      </w:r>
      <w:r>
        <w:rPr>
          <w:rFonts w:hint="eastAsia" w:ascii="仿宋_GB2312" w:eastAsia="仿宋_GB2312"/>
          <w:sz w:val="32"/>
          <w:szCs w:val="32"/>
          <w:lang w:val="en-US" w:eastAsia="zh-CN"/>
        </w:rPr>
        <w:t>40</w:t>
      </w:r>
      <w:r>
        <w:rPr>
          <w:rFonts w:hint="eastAsia" w:ascii="仿宋_GB2312" w:eastAsia="仿宋_GB2312"/>
          <w:sz w:val="32"/>
          <w:szCs w:val="32"/>
        </w:rPr>
        <w:t>分。</w:t>
      </w:r>
    </w:p>
    <w:p w14:paraId="692E241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ascii="楷体" w:hAnsi="楷体" w:eastAsia="楷体" w:cs="楷体_GB2312"/>
          <w:bCs/>
          <w:sz w:val="32"/>
          <w:szCs w:val="32"/>
        </w:rPr>
      </w:pPr>
      <w:r>
        <w:rPr>
          <w:rFonts w:hint="eastAsia" w:ascii="楷体" w:hAnsi="楷体" w:eastAsia="楷体" w:cs="楷体_GB2312"/>
          <w:bCs/>
          <w:sz w:val="32"/>
          <w:szCs w:val="32"/>
          <w:lang w:val="en-US" w:eastAsia="zh-CN"/>
        </w:rPr>
        <w:t>4.</w:t>
      </w:r>
      <w:r>
        <w:rPr>
          <w:rFonts w:hint="eastAsia" w:ascii="楷体" w:hAnsi="楷体" w:eastAsia="楷体" w:cs="楷体_GB2312"/>
          <w:bCs/>
          <w:sz w:val="32"/>
          <w:szCs w:val="32"/>
        </w:rPr>
        <w:t>满意度指标</w:t>
      </w:r>
    </w:p>
    <w:p w14:paraId="63967662">
      <w:pPr>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评价组结合</w:t>
      </w:r>
      <w:r>
        <w:rPr>
          <w:rFonts w:hint="eastAsia" w:ascii="仿宋_GB2312" w:eastAsia="仿宋_GB2312"/>
          <w:sz w:val="32"/>
          <w:szCs w:val="32"/>
          <w:lang w:eastAsia="zh-CN"/>
        </w:rPr>
        <w:t>各项目</w:t>
      </w:r>
      <w:r>
        <w:rPr>
          <w:rFonts w:hint="eastAsia" w:ascii="仿宋_GB2312" w:eastAsia="仿宋_GB2312"/>
          <w:sz w:val="32"/>
          <w:szCs w:val="32"/>
        </w:rPr>
        <w:t>的实际情况，制作了调查问卷，</w:t>
      </w:r>
      <w:r>
        <w:rPr>
          <w:rFonts w:hint="eastAsia" w:ascii="仿宋_GB2312" w:eastAsia="仿宋_GB2312"/>
          <w:sz w:val="32"/>
          <w:szCs w:val="32"/>
          <w:lang w:eastAsia="zh-CN"/>
        </w:rPr>
        <w:t>针对性发放，</w:t>
      </w:r>
      <w:r>
        <w:rPr>
          <w:rFonts w:hint="eastAsia" w:ascii="仿宋_GB2312" w:eastAsia="仿宋_GB2312"/>
          <w:sz w:val="32"/>
          <w:szCs w:val="32"/>
        </w:rPr>
        <w:t>调查满意程度，通过调查，代表满意度达到预期目标。</w:t>
      </w:r>
    </w:p>
    <w:p w14:paraId="1C5B62FA">
      <w:pPr>
        <w:spacing w:line="560" w:lineRule="exact"/>
        <w:ind w:firstLine="640" w:firstLineChars="200"/>
        <w:rPr>
          <w:rFonts w:ascii="仿宋_GB2312" w:eastAsia="仿宋_GB2312"/>
          <w:sz w:val="32"/>
          <w:szCs w:val="32"/>
        </w:rPr>
      </w:pPr>
      <w:r>
        <w:rPr>
          <w:rFonts w:hint="eastAsia" w:ascii="仿宋_GB2312" w:eastAsia="仿宋_GB2312"/>
          <w:sz w:val="32"/>
          <w:szCs w:val="32"/>
        </w:rPr>
        <w:t>此项满分10分，自评得分10分。</w:t>
      </w:r>
    </w:p>
    <w:p w14:paraId="153314E4">
      <w:pPr>
        <w:numPr>
          <w:ilvl w:val="0"/>
          <w:numId w:val="8"/>
        </w:numPr>
        <w:spacing w:line="560" w:lineRule="exact"/>
        <w:ind w:firstLine="640" w:firstLineChars="200"/>
        <w:rPr>
          <w:rFonts w:ascii="黑体" w:hAnsi="黑体" w:eastAsia="黑体"/>
          <w:sz w:val="32"/>
          <w:szCs w:val="32"/>
        </w:rPr>
      </w:pPr>
      <w:r>
        <w:rPr>
          <w:rFonts w:hint="eastAsia" w:ascii="黑体" w:hAnsi="黑体" w:eastAsia="黑体"/>
          <w:sz w:val="32"/>
          <w:szCs w:val="32"/>
        </w:rPr>
        <w:t>项目综合评价结论和评价等级</w:t>
      </w:r>
    </w:p>
    <w:p w14:paraId="51D38795">
      <w:pPr>
        <w:spacing w:line="560" w:lineRule="exact"/>
        <w:ind w:firstLine="643" w:firstLineChars="200"/>
        <w:rPr>
          <w:rFonts w:ascii="仿宋_GB2312" w:eastAsia="仿宋_GB2312"/>
          <w:sz w:val="32"/>
          <w:szCs w:val="32"/>
        </w:rPr>
      </w:pPr>
      <w:r>
        <w:rPr>
          <w:rFonts w:hint="eastAsia" w:ascii="仿宋_GB2312" w:eastAsia="仿宋_GB2312"/>
          <w:b/>
          <w:sz w:val="32"/>
          <w:szCs w:val="32"/>
        </w:rPr>
        <w:t>思想上，</w:t>
      </w:r>
      <w:r>
        <w:rPr>
          <w:rFonts w:hint="eastAsia" w:ascii="仿宋_GB2312" w:eastAsia="仿宋_GB2312"/>
          <w:sz w:val="32"/>
          <w:szCs w:val="32"/>
        </w:rPr>
        <w:t>坚持以习近平新时代中国特色社会主义思想为指引，紧紧围绕经济社会高质量发展的目标；</w:t>
      </w:r>
      <w:r>
        <w:rPr>
          <w:rFonts w:hint="eastAsia" w:ascii="仿宋_GB2312" w:eastAsia="仿宋_GB2312"/>
          <w:b/>
          <w:sz w:val="32"/>
          <w:szCs w:val="32"/>
        </w:rPr>
        <w:t>业务上，</w:t>
      </w:r>
      <w:r>
        <w:rPr>
          <w:rFonts w:hint="eastAsia" w:ascii="仿宋_GB2312" w:eastAsia="仿宋_GB2312"/>
          <w:sz w:val="32"/>
          <w:szCs w:val="32"/>
        </w:rPr>
        <w:t>该项目的实施严格按照工作规范，满足政协全体会议需求；</w:t>
      </w:r>
      <w:r>
        <w:rPr>
          <w:rFonts w:hint="eastAsia" w:ascii="仿宋_GB2312" w:eastAsia="仿宋_GB2312"/>
          <w:b/>
          <w:sz w:val="32"/>
          <w:szCs w:val="32"/>
        </w:rPr>
        <w:t>财务上，</w:t>
      </w:r>
      <w:r>
        <w:rPr>
          <w:rFonts w:hint="eastAsia" w:ascii="仿宋_GB2312" w:eastAsia="仿宋_GB2312"/>
          <w:sz w:val="32"/>
          <w:szCs w:val="32"/>
        </w:rPr>
        <w:t>经费支出审批流程规范、资金支出合理。达到了预期目标，实现了预期效果。</w:t>
      </w:r>
    </w:p>
    <w:p w14:paraId="60D043A5">
      <w:pPr>
        <w:spacing w:line="560" w:lineRule="exact"/>
        <w:ind w:firstLine="640" w:firstLineChars="200"/>
        <w:rPr>
          <w:rFonts w:ascii="仿宋_GB2312" w:eastAsia="仿宋_GB2312"/>
          <w:sz w:val="32"/>
          <w:szCs w:val="32"/>
        </w:rPr>
      </w:pPr>
      <w:r>
        <w:rPr>
          <w:rFonts w:hint="eastAsia" w:ascii="仿宋_GB2312" w:eastAsia="仿宋_GB2312"/>
          <w:sz w:val="32"/>
          <w:szCs w:val="32"/>
        </w:rPr>
        <w:t>综上，</w:t>
      </w:r>
      <w:r>
        <w:rPr>
          <w:rFonts w:hint="eastAsia" w:ascii="仿宋_GB2312" w:eastAsia="仿宋_GB2312"/>
          <w:sz w:val="32"/>
          <w:szCs w:val="32"/>
          <w:lang w:eastAsia="zh-CN"/>
        </w:rPr>
        <w:t>部门整体支出</w:t>
      </w:r>
      <w:r>
        <w:rPr>
          <w:rFonts w:hint="eastAsia" w:ascii="仿宋_GB2312" w:eastAsia="仿宋_GB2312"/>
          <w:sz w:val="32"/>
          <w:szCs w:val="32"/>
        </w:rPr>
        <w:t>综合得分</w:t>
      </w:r>
      <w:r>
        <w:rPr>
          <w:rFonts w:hint="eastAsia" w:ascii="仿宋_GB2312" w:eastAsia="仿宋_GB2312"/>
          <w:sz w:val="32"/>
          <w:szCs w:val="32"/>
          <w:lang w:val="en-US" w:eastAsia="zh-CN"/>
        </w:rPr>
        <w:t>100</w:t>
      </w:r>
      <w:r>
        <w:rPr>
          <w:rFonts w:hint="eastAsia" w:ascii="仿宋_GB2312" w:eastAsia="仿宋_GB2312"/>
          <w:sz w:val="32"/>
          <w:szCs w:val="32"/>
        </w:rPr>
        <w:t>分，评价等级为“</w:t>
      </w:r>
      <w:r>
        <w:rPr>
          <w:rFonts w:hint="eastAsia" w:ascii="仿宋_GB2312" w:eastAsia="仿宋_GB2312"/>
          <w:sz w:val="32"/>
          <w:szCs w:val="32"/>
          <w:lang w:eastAsia="zh-CN"/>
        </w:rPr>
        <w:t>优秀</w:t>
      </w:r>
      <w:r>
        <w:rPr>
          <w:rFonts w:hint="eastAsia" w:ascii="仿宋_GB2312" w:eastAsia="仿宋_GB2312"/>
          <w:sz w:val="32"/>
          <w:szCs w:val="32"/>
        </w:rPr>
        <w:t>”。</w:t>
      </w:r>
    </w:p>
    <w:p w14:paraId="73709453">
      <w:pPr>
        <w:spacing w:line="560" w:lineRule="exact"/>
        <w:ind w:firstLine="640" w:firstLineChars="200"/>
        <w:rPr>
          <w:rFonts w:ascii="仿宋_GB2312" w:eastAsia="仿宋_GB2312"/>
          <w:sz w:val="32"/>
          <w:szCs w:val="32"/>
        </w:rPr>
      </w:pPr>
      <w:r>
        <w:rPr>
          <w:rFonts w:hint="eastAsia" w:ascii="黑体" w:hAnsi="黑体" w:eastAsia="黑体"/>
          <w:sz w:val="32"/>
          <w:szCs w:val="32"/>
        </w:rPr>
        <w:t>五、存在的问题及改进措施</w:t>
      </w:r>
    </w:p>
    <w:p w14:paraId="02D4DB0A">
      <w:pPr>
        <w:spacing w:line="560" w:lineRule="exact"/>
        <w:ind w:firstLine="640" w:firstLineChars="200"/>
        <w:rPr>
          <w:rFonts w:ascii="楷体_GB2312" w:hAnsi="楷体_GB2312" w:eastAsia="楷体_GB2312"/>
          <w:bCs/>
          <w:sz w:val="32"/>
          <w:szCs w:val="32"/>
        </w:rPr>
      </w:pPr>
      <w:r>
        <w:rPr>
          <w:rFonts w:hint="eastAsia" w:ascii="楷体_GB2312" w:hAnsi="楷体_GB2312" w:eastAsia="楷体_GB2312"/>
          <w:bCs/>
          <w:sz w:val="32"/>
          <w:szCs w:val="32"/>
        </w:rPr>
        <w:t xml:space="preserve"> （一）存在的问题</w:t>
      </w:r>
    </w:p>
    <w:p w14:paraId="1F438538">
      <w:pPr>
        <w:spacing w:line="56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虽然较好的完成了人大代表活动组织工作，但是还存在一些不足。组织代表活动较为单一，在广泛程度、组织形式灵活多样性和创新性方面仍有提升空间</w:t>
      </w:r>
      <w:r>
        <w:rPr>
          <w:rFonts w:hint="eastAsia" w:ascii="仿宋" w:hAnsi="仿宋" w:eastAsia="仿宋" w:cs="仿宋"/>
          <w:sz w:val="32"/>
          <w:szCs w:val="32"/>
          <w:lang w:eastAsia="zh-CN"/>
        </w:rPr>
        <w:t>；</w:t>
      </w:r>
      <w:r>
        <w:rPr>
          <w:rFonts w:hint="eastAsia" w:ascii="仿宋" w:hAnsi="仿宋" w:eastAsia="仿宋" w:cs="仿宋"/>
          <w:sz w:val="32"/>
          <w:szCs w:val="32"/>
        </w:rPr>
        <w:t>会议质量有待进一步提升</w:t>
      </w:r>
      <w:r>
        <w:rPr>
          <w:rFonts w:hint="eastAsia" w:ascii="仿宋" w:hAnsi="仿宋" w:eastAsia="仿宋" w:cs="仿宋"/>
          <w:sz w:val="32"/>
          <w:szCs w:val="32"/>
          <w:lang w:eastAsia="zh-CN"/>
        </w:rPr>
        <w:t>；虽然较好的完成了职业年金合并，但是还存在一些不足，完成不够及时。</w:t>
      </w:r>
    </w:p>
    <w:p w14:paraId="7E86BAFF">
      <w:pPr>
        <w:spacing w:line="560" w:lineRule="exact"/>
        <w:ind w:firstLine="640" w:firstLineChars="200"/>
        <w:rPr>
          <w:rFonts w:ascii="楷体_GB2312" w:hAnsi="楷体_GB2312" w:eastAsia="楷体_GB2312"/>
          <w:bCs/>
          <w:sz w:val="32"/>
          <w:szCs w:val="32"/>
        </w:rPr>
      </w:pPr>
      <w:r>
        <w:rPr>
          <w:rFonts w:hint="eastAsia" w:ascii="楷体_GB2312" w:hAnsi="楷体_GB2312" w:eastAsia="楷体_GB2312"/>
          <w:bCs/>
          <w:sz w:val="32"/>
          <w:szCs w:val="32"/>
        </w:rPr>
        <w:t>（二）改进措施</w:t>
      </w:r>
    </w:p>
    <w:p w14:paraId="335754AF">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在人大代表活动开展形式方面积极探索，征求代表意见，不断丰富活动形式，进一步提高人大代表活动的吸引力，使代表活动更加多彩</w:t>
      </w:r>
      <w:r>
        <w:rPr>
          <w:rFonts w:hint="eastAsia" w:ascii="仿宋" w:hAnsi="仿宋" w:eastAsia="仿宋" w:cs="仿宋"/>
          <w:sz w:val="32"/>
          <w:szCs w:val="32"/>
          <w:lang w:eastAsia="zh-CN"/>
        </w:rPr>
        <w:t>；</w:t>
      </w:r>
      <w:r>
        <w:rPr>
          <w:rFonts w:hint="eastAsia" w:ascii="仿宋" w:hAnsi="仿宋" w:eastAsia="仿宋" w:cs="仿宋"/>
          <w:sz w:val="32"/>
          <w:szCs w:val="32"/>
        </w:rPr>
        <w:t>积极认真准备，提高会议筹备质量，严格程序，精心组织，确保会议取得预期效果</w:t>
      </w:r>
      <w:r>
        <w:rPr>
          <w:rFonts w:hint="eastAsia" w:ascii="仿宋" w:hAnsi="仿宋" w:eastAsia="仿宋" w:cs="仿宋"/>
          <w:sz w:val="32"/>
          <w:szCs w:val="32"/>
          <w:lang w:eastAsia="zh-CN"/>
        </w:rPr>
        <w:t>；及时完成合并工作，确保参保群众特别是省内跨经办机构转移人员的切身权益。</w:t>
      </w:r>
    </w:p>
    <w:p w14:paraId="2496A6FE">
      <w:pPr>
        <w:spacing w:line="560" w:lineRule="exact"/>
        <w:ind w:firstLine="640" w:firstLineChars="200"/>
        <w:rPr>
          <w:rFonts w:ascii="仿宋_GB2312" w:eastAsia="仿宋_GB2312"/>
          <w:sz w:val="32"/>
          <w:szCs w:val="32"/>
        </w:rPr>
      </w:pPr>
      <w:r>
        <w:rPr>
          <w:rFonts w:hint="eastAsia" w:ascii="黑体" w:eastAsia="黑体"/>
          <w:sz w:val="32"/>
          <w:szCs w:val="32"/>
        </w:rPr>
        <w:t>六、评价工作组人员名单及签字</w:t>
      </w:r>
    </w:p>
    <w:p w14:paraId="61AA3F8B">
      <w:pPr>
        <w:spacing w:line="560" w:lineRule="exact"/>
        <w:ind w:firstLine="420" w:firstLineChars="200"/>
        <w:rPr>
          <w:rFonts w:ascii="仿宋_GB2312" w:eastAsia="仿宋_GB2312"/>
          <w:sz w:val="32"/>
          <w:szCs w:val="32"/>
        </w:rPr>
      </w:pPr>
      <w:r>
        <w:rPr>
          <w:rFonts w:hint="eastAsia"/>
        </w:rPr>
        <w:t xml:space="preserve">  </w:t>
      </w:r>
      <w:r>
        <w:rPr>
          <w:rFonts w:hint="eastAsia"/>
          <w:sz w:val="32"/>
          <w:szCs w:val="32"/>
          <w:lang w:eastAsia="zh-CN"/>
        </w:rPr>
        <w:t>王茂</w:t>
      </w:r>
      <w:r>
        <w:rPr>
          <w:rFonts w:hint="eastAsia" w:ascii="仿宋_GB2312" w:eastAsia="仿宋_GB2312"/>
          <w:sz w:val="32"/>
          <w:szCs w:val="32"/>
        </w:rPr>
        <w:t xml:space="preserve">   </w:t>
      </w:r>
      <w:r>
        <w:rPr>
          <w:rFonts w:hint="eastAsia" w:ascii="仿宋_GB2312" w:eastAsia="仿宋_GB2312"/>
          <w:sz w:val="32"/>
          <w:szCs w:val="32"/>
          <w:lang w:val="en-US" w:eastAsia="zh-CN"/>
        </w:rPr>
        <w:t xml:space="preserve">  </w:t>
      </w:r>
      <w:r>
        <w:rPr>
          <w:rFonts w:hint="eastAsia" w:ascii="仿宋_GB2312" w:eastAsia="仿宋_GB2312"/>
          <w:sz w:val="32"/>
          <w:szCs w:val="32"/>
        </w:rPr>
        <w:t xml:space="preserve">人大办公室     </w:t>
      </w:r>
      <w:r>
        <w:rPr>
          <w:rFonts w:hint="eastAsia" w:ascii="仿宋_GB2312" w:eastAsia="仿宋_GB2312"/>
          <w:sz w:val="32"/>
          <w:szCs w:val="32"/>
          <w:lang w:val="en-US" w:eastAsia="zh-CN"/>
        </w:rPr>
        <w:t xml:space="preserve">   </w:t>
      </w:r>
      <w:r>
        <w:rPr>
          <w:rFonts w:hint="eastAsia" w:ascii="仿宋_GB2312" w:eastAsia="仿宋_GB2312"/>
          <w:sz w:val="32"/>
          <w:szCs w:val="32"/>
        </w:rPr>
        <w:t>主任</w:t>
      </w:r>
    </w:p>
    <w:p w14:paraId="08828F2C">
      <w:pPr>
        <w:spacing w:line="560" w:lineRule="exact"/>
        <w:ind w:firstLine="640" w:firstLineChars="200"/>
        <w:rPr>
          <w:rFonts w:ascii="仿宋_GB2312" w:eastAsia="仿宋_GB2312"/>
          <w:sz w:val="32"/>
          <w:szCs w:val="32"/>
        </w:rPr>
      </w:pPr>
      <w:r>
        <w:rPr>
          <w:rFonts w:hint="eastAsia" w:ascii="仿宋_GB2312" w:eastAsia="仿宋_GB2312"/>
          <w:sz w:val="32"/>
          <w:szCs w:val="32"/>
        </w:rPr>
        <w:t>高  飞   人大办副科级干部</w:t>
      </w:r>
    </w:p>
    <w:p w14:paraId="4C7A2BAD">
      <w:pPr>
        <w:spacing w:line="560" w:lineRule="exact"/>
        <w:ind w:firstLine="640" w:firstLineChars="200"/>
        <w:rPr>
          <w:rFonts w:ascii="仿宋_GB2312" w:eastAsia="仿宋_GB2312"/>
          <w:sz w:val="32"/>
          <w:szCs w:val="32"/>
        </w:rPr>
      </w:pPr>
      <w:r>
        <w:rPr>
          <w:rFonts w:hint="eastAsia" w:ascii="仿宋_GB2312" w:eastAsia="仿宋_GB2312"/>
          <w:sz w:val="32"/>
          <w:szCs w:val="32"/>
          <w:lang w:eastAsia="zh-CN"/>
        </w:rPr>
        <w:t>吕欣宜</w:t>
      </w:r>
      <w:r>
        <w:rPr>
          <w:rFonts w:hint="eastAsia" w:ascii="仿宋_GB2312" w:eastAsia="仿宋_GB2312"/>
          <w:sz w:val="32"/>
          <w:szCs w:val="32"/>
        </w:rPr>
        <w:t xml:space="preserve">   人大办科员</w:t>
      </w:r>
    </w:p>
    <w:p w14:paraId="3972E868">
      <w:pPr>
        <w:spacing w:line="560" w:lineRule="exact"/>
      </w:pPr>
    </w:p>
    <w:sectPr>
      <w:footerReference r:id="rId3" w:type="default"/>
      <w:pgSz w:w="11906" w:h="16838"/>
      <w:pgMar w:top="2155" w:right="1474" w:bottom="2041" w:left="1588"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7731575-36B5-4921-BDE6-E6AECA32A99E}"/>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书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华文楷体">
    <w:altName w:val="宋体"/>
    <w:panose1 w:val="02010600040101010101"/>
    <w:charset w:val="86"/>
    <w:family w:val="auto"/>
    <w:pitch w:val="default"/>
    <w:sig w:usb0="00000000" w:usb1="00000000" w:usb2="00000000" w:usb3="00000000" w:csb0="0004009F" w:csb1="DFD70000"/>
    <w:embedRegular r:id="rId2" w:fontKey="{3F5FFB20-2E99-420B-9C92-B16A90A983B3}"/>
  </w:font>
  <w:font w:name="仿宋_GB2312">
    <w:altName w:val="仿宋"/>
    <w:panose1 w:val="00000000000000000000"/>
    <w:charset w:val="86"/>
    <w:family w:val="modern"/>
    <w:pitch w:val="default"/>
    <w:sig w:usb0="00000000" w:usb1="00000000" w:usb2="00000000" w:usb3="00000000" w:csb0="00040000" w:csb1="00000000"/>
    <w:embedRegular r:id="rId3" w:fontKey="{129C6EC2-6E2E-4474-B1EF-8BB53D66F26C}"/>
  </w:font>
  <w:font w:name="仿宋">
    <w:panose1 w:val="02010609060101010101"/>
    <w:charset w:val="86"/>
    <w:family w:val="auto"/>
    <w:pitch w:val="default"/>
    <w:sig w:usb0="800002BF" w:usb1="38CF7CFA" w:usb2="00000016" w:usb3="00000000" w:csb0="00040001" w:csb1="00000000"/>
    <w:embedRegular r:id="rId4" w:fontKey="{67D7E7A9-E39E-4383-8C86-0B035AC997E3}"/>
  </w:font>
  <w:font w:name="楷体">
    <w:panose1 w:val="02010609060101010101"/>
    <w:charset w:val="86"/>
    <w:family w:val="modern"/>
    <w:pitch w:val="default"/>
    <w:sig w:usb0="800002BF" w:usb1="38CF7CFA" w:usb2="00000016" w:usb3="00000000" w:csb0="00040001" w:csb1="00000000"/>
    <w:embedRegular r:id="rId5" w:fontKey="{5C3882DA-3AC2-4D61-B805-A7A29E8265CC}"/>
  </w:font>
  <w:font w:name="楷体_GB2312">
    <w:altName w:val="楷体"/>
    <w:panose1 w:val="00000000000000000000"/>
    <w:charset w:val="86"/>
    <w:family w:val="modern"/>
    <w:pitch w:val="default"/>
    <w:sig w:usb0="00000000" w:usb1="00000000" w:usb2="00000000" w:usb3="00000000" w:csb0="00040000" w:csb1="00000000"/>
    <w:embedRegular r:id="rId6" w:fontKey="{792712AE-40C9-47F3-8829-D7F527AA91FB}"/>
  </w:font>
  <w:font w:name="方正小标宋_GBK">
    <w:panose1 w:val="02000000000000000000"/>
    <w:charset w:val="86"/>
    <w:family w:val="auto"/>
    <w:pitch w:val="default"/>
    <w:sig w:usb0="A00002BF" w:usb1="38CF7CFA" w:usb2="00082016" w:usb3="00000000" w:csb0="00040001" w:csb1="00000000"/>
    <w:embedRegular r:id="rId7" w:fontKey="{AA449DA1-9F62-47E6-AFFB-014B870BC0D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B8B92">
    <w:pPr>
      <w:pStyle w:val="2"/>
      <w:tabs>
        <w:tab w:val="center" w:pos="4422"/>
        <w:tab w:val="clear" w:pos="4153"/>
        <w:tab w:val="clear" w:pos="8306"/>
      </w:tabs>
    </w:pPr>
    <w:r>
      <w:pict>
        <v:shape id="_x0000_s3074" o:spid="_x0000_s3074"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413FB5FD">
                <w:pPr>
                  <w:pStyle w:val="2"/>
                </w:pPr>
                <w:r>
                  <w:rPr>
                    <w:rFonts w:hint="eastAsia"/>
                  </w:rPr>
                  <w:fldChar w:fldCharType="begin"/>
                </w:r>
                <w:r>
                  <w:rPr>
                    <w:rFonts w:hint="eastAsia"/>
                  </w:rPr>
                  <w:instrText xml:space="preserve"> PAGE  \* MERGEFORMAT </w:instrText>
                </w:r>
                <w:r>
                  <w:rPr>
                    <w:rFonts w:hint="eastAsia"/>
                  </w:rPr>
                  <w:fldChar w:fldCharType="separate"/>
                </w:r>
                <w:r>
                  <w:t>- 3 -</w:t>
                </w:r>
                <w:r>
                  <w:rPr>
                    <w:rFonts w:hint="eastAsia"/>
                  </w:rPr>
                  <w:fldChar w:fldCharType="end"/>
                </w:r>
              </w:p>
            </w:txbxContent>
          </v:textbox>
        </v:shape>
      </w:pict>
    </w:r>
    <w:r>
      <w:pict>
        <v:shape id="_x0000_s3073" o:spid="_x0000_s3073"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2E300CC5">
                <w:pPr>
                  <w:snapToGrid w:val="0"/>
                  <w:rPr>
                    <w:sz w:val="18"/>
                  </w:rPr>
                </w:pP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7D5F02"/>
    <w:multiLevelType w:val="singleLevel"/>
    <w:tmpl w:val="857D5F02"/>
    <w:lvl w:ilvl="0" w:tentative="0">
      <w:start w:val="2"/>
      <w:numFmt w:val="chineseCounting"/>
      <w:suff w:val="nothing"/>
      <w:lvlText w:val="（%1）"/>
      <w:lvlJc w:val="left"/>
      <w:rPr>
        <w:rFonts w:hint="eastAsia" w:ascii="楷体" w:hAnsi="楷体" w:eastAsia="楷体" w:cs="楷体"/>
      </w:rPr>
    </w:lvl>
  </w:abstractNum>
  <w:abstractNum w:abstractNumId="1">
    <w:nsid w:val="89265ADC"/>
    <w:multiLevelType w:val="singleLevel"/>
    <w:tmpl w:val="89265ADC"/>
    <w:lvl w:ilvl="0" w:tentative="0">
      <w:start w:val="4"/>
      <w:numFmt w:val="chineseCounting"/>
      <w:suff w:val="nothing"/>
      <w:lvlText w:val="%1、"/>
      <w:lvlJc w:val="left"/>
      <w:rPr>
        <w:rFonts w:hint="eastAsia"/>
      </w:rPr>
    </w:lvl>
  </w:abstractNum>
  <w:abstractNum w:abstractNumId="2">
    <w:nsid w:val="9B77BE0D"/>
    <w:multiLevelType w:val="singleLevel"/>
    <w:tmpl w:val="9B77BE0D"/>
    <w:lvl w:ilvl="0" w:tentative="0">
      <w:start w:val="2"/>
      <w:numFmt w:val="decimal"/>
      <w:suff w:val="nothing"/>
      <w:lvlText w:val="%1、"/>
      <w:lvlJc w:val="left"/>
    </w:lvl>
  </w:abstractNum>
  <w:abstractNum w:abstractNumId="3">
    <w:nsid w:val="C848B562"/>
    <w:multiLevelType w:val="singleLevel"/>
    <w:tmpl w:val="C848B562"/>
    <w:lvl w:ilvl="0" w:tentative="0">
      <w:start w:val="1"/>
      <w:numFmt w:val="chineseCounting"/>
      <w:suff w:val="nothing"/>
      <w:lvlText w:val="（%1）"/>
      <w:lvlJc w:val="left"/>
      <w:rPr>
        <w:rFonts w:hint="eastAsia"/>
      </w:rPr>
    </w:lvl>
  </w:abstractNum>
  <w:abstractNum w:abstractNumId="4">
    <w:nsid w:val="D89CBA5C"/>
    <w:multiLevelType w:val="singleLevel"/>
    <w:tmpl w:val="D89CBA5C"/>
    <w:lvl w:ilvl="0" w:tentative="0">
      <w:start w:val="3"/>
      <w:numFmt w:val="chineseCounting"/>
      <w:suff w:val="nothing"/>
      <w:lvlText w:val="%1、"/>
      <w:lvlJc w:val="left"/>
      <w:rPr>
        <w:rFonts w:hint="eastAsia"/>
      </w:rPr>
    </w:lvl>
  </w:abstractNum>
  <w:abstractNum w:abstractNumId="5">
    <w:nsid w:val="24BEEDA4"/>
    <w:multiLevelType w:val="singleLevel"/>
    <w:tmpl w:val="24BEEDA4"/>
    <w:lvl w:ilvl="0" w:tentative="0">
      <w:start w:val="1"/>
      <w:numFmt w:val="decimal"/>
      <w:suff w:val="nothing"/>
      <w:lvlText w:val="%1、"/>
      <w:lvlJc w:val="left"/>
    </w:lvl>
  </w:abstractNum>
  <w:abstractNum w:abstractNumId="6">
    <w:nsid w:val="44AAF329"/>
    <w:multiLevelType w:val="singleLevel"/>
    <w:tmpl w:val="44AAF329"/>
    <w:lvl w:ilvl="0" w:tentative="0">
      <w:start w:val="2"/>
      <w:numFmt w:val="chineseCounting"/>
      <w:suff w:val="nothing"/>
      <w:lvlText w:val="（%1）"/>
      <w:lvlJc w:val="left"/>
      <w:rPr>
        <w:rFonts w:hint="eastAsia"/>
      </w:rPr>
    </w:lvl>
  </w:abstractNum>
  <w:abstractNum w:abstractNumId="7">
    <w:nsid w:val="5BFC4A32"/>
    <w:multiLevelType w:val="singleLevel"/>
    <w:tmpl w:val="5BFC4A32"/>
    <w:lvl w:ilvl="0" w:tentative="0">
      <w:start w:val="2"/>
      <w:numFmt w:val="decimal"/>
      <w:suff w:val="nothing"/>
      <w:lvlText w:val="（%1）"/>
      <w:lvlJc w:val="left"/>
    </w:lvl>
  </w:abstractNum>
  <w:num w:numId="1">
    <w:abstractNumId w:val="5"/>
  </w:num>
  <w:num w:numId="2">
    <w:abstractNumId w:val="7"/>
  </w:num>
  <w:num w:numId="3">
    <w:abstractNumId w:val="0"/>
  </w:num>
  <w:num w:numId="4">
    <w:abstractNumId w:val="2"/>
  </w:num>
  <w:num w:numId="5">
    <w:abstractNumId w:val="6"/>
  </w:num>
  <w:num w:numId="6">
    <w:abstractNumId w:val="4"/>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OTI5MmIyYWYxMGRmMzI0YWQzYmI5NTljOWM1ZTU4YWUifQ=="/>
  </w:docVars>
  <w:rsids>
    <w:rsidRoot w:val="0EBD2122"/>
    <w:rsid w:val="00073F27"/>
    <w:rsid w:val="000A292A"/>
    <w:rsid w:val="002E1D01"/>
    <w:rsid w:val="002E6235"/>
    <w:rsid w:val="00307005"/>
    <w:rsid w:val="005D3D7B"/>
    <w:rsid w:val="00731AE7"/>
    <w:rsid w:val="007E4361"/>
    <w:rsid w:val="009738E4"/>
    <w:rsid w:val="00A37500"/>
    <w:rsid w:val="00A9457B"/>
    <w:rsid w:val="00C614E4"/>
    <w:rsid w:val="00E92EF4"/>
    <w:rsid w:val="00ED2A59"/>
    <w:rsid w:val="00FD7118"/>
    <w:rsid w:val="02355AE0"/>
    <w:rsid w:val="02B43A28"/>
    <w:rsid w:val="05E37229"/>
    <w:rsid w:val="06F40E61"/>
    <w:rsid w:val="07686EDA"/>
    <w:rsid w:val="08645342"/>
    <w:rsid w:val="0DCC4C2B"/>
    <w:rsid w:val="0EBD2122"/>
    <w:rsid w:val="11B71E6A"/>
    <w:rsid w:val="14A27C75"/>
    <w:rsid w:val="1AB91DD2"/>
    <w:rsid w:val="1B7A471C"/>
    <w:rsid w:val="1BB65478"/>
    <w:rsid w:val="1BE140DE"/>
    <w:rsid w:val="1C2D1B5D"/>
    <w:rsid w:val="1CC85DAC"/>
    <w:rsid w:val="1CE509DF"/>
    <w:rsid w:val="1FE154EC"/>
    <w:rsid w:val="24594ADF"/>
    <w:rsid w:val="26FB2577"/>
    <w:rsid w:val="270573F4"/>
    <w:rsid w:val="2C2B217B"/>
    <w:rsid w:val="2C575B4C"/>
    <w:rsid w:val="2CE359B0"/>
    <w:rsid w:val="33EB6CFF"/>
    <w:rsid w:val="35110C56"/>
    <w:rsid w:val="386F1DE7"/>
    <w:rsid w:val="39692764"/>
    <w:rsid w:val="3CE64EDE"/>
    <w:rsid w:val="3CEE1963"/>
    <w:rsid w:val="3EE01239"/>
    <w:rsid w:val="400E729C"/>
    <w:rsid w:val="44200321"/>
    <w:rsid w:val="44D20D8E"/>
    <w:rsid w:val="48213971"/>
    <w:rsid w:val="4B9F32EE"/>
    <w:rsid w:val="4DE05C89"/>
    <w:rsid w:val="4F236CAD"/>
    <w:rsid w:val="512260B4"/>
    <w:rsid w:val="52D40DD4"/>
    <w:rsid w:val="553F0BCB"/>
    <w:rsid w:val="56E3101B"/>
    <w:rsid w:val="5A436DD4"/>
    <w:rsid w:val="5E921948"/>
    <w:rsid w:val="61571BB7"/>
    <w:rsid w:val="66AF0CE5"/>
    <w:rsid w:val="6D2A5292"/>
    <w:rsid w:val="6E5B14A6"/>
    <w:rsid w:val="74E422DF"/>
    <w:rsid w:val="7BB51E06"/>
    <w:rsid w:val="7C387F7C"/>
    <w:rsid w:val="7D316AAD"/>
    <w:rsid w:val="7E17589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4">
    <w:name w:val="Normal (Web)"/>
    <w:basedOn w:val="1"/>
    <w:qFormat/>
    <w:uiPriority w:val="0"/>
    <w:pPr>
      <w:jc w:val="left"/>
    </w:pPr>
    <w:rPr>
      <w:rFonts w:ascii="Times New Roman" w:hAnsi="Times New Roman" w:cs="Times New Roman"/>
      <w:kern w:val="0"/>
      <w:sz w:val="24"/>
    </w:rPr>
  </w:style>
  <w:style w:type="paragraph" w:customStyle="1" w:styleId="7">
    <w:name w:val="单元格样式1"/>
    <w:basedOn w:val="1"/>
    <w:autoRedefine/>
    <w:qFormat/>
    <w:uiPriority w:val="0"/>
    <w:pPr>
      <w:jc w:val="center"/>
    </w:pPr>
    <w:rPr>
      <w:rFonts w:ascii="方正书宋_GBK" w:hAnsi="方正书宋_GBK" w:eastAsia="方正书宋_GBK" w:cs="方正书宋_GBK"/>
      <w:b/>
      <w:sz w:val="21"/>
    </w:rPr>
  </w:style>
  <w:style w:type="paragraph" w:customStyle="1" w:styleId="8">
    <w:name w:val="单元格样式2"/>
    <w:basedOn w:val="1"/>
    <w:autoRedefine/>
    <w:qFormat/>
    <w:uiPriority w:val="0"/>
    <w:rPr>
      <w:rFonts w:ascii="方正书宋_GBK" w:hAnsi="方正书宋_GBK" w:eastAsia="方正书宋_GBK" w:cs="方正书宋_GBK"/>
      <w:sz w:val="21"/>
    </w:rPr>
  </w:style>
  <w:style w:type="paragraph" w:customStyle="1" w:styleId="9">
    <w:name w:val="单元格样式3"/>
    <w:basedOn w:val="1"/>
    <w:autoRedefine/>
    <w:qFormat/>
    <w:uiPriority w:val="0"/>
    <w:pPr>
      <w:jc w:val="center"/>
    </w:pPr>
    <w:rPr>
      <w:rFonts w:ascii="方正书宋_GBK" w:hAnsi="方正书宋_GBK" w:eastAsia="方正书宋_GBK" w:cs="方正书宋_GBK"/>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3074"/>
    <customShpInfo spid="_x0000_s3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7</Pages>
  <Words>2824</Words>
  <Characters>2971</Characters>
  <Lines>11</Lines>
  <Paragraphs>3</Paragraphs>
  <TotalTime>104</TotalTime>
  <ScaleCrop>false</ScaleCrop>
  <LinksUpToDate>false</LinksUpToDate>
  <CharactersWithSpaces>2995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2020-02-04T03:46:00Z</dcterms:created>
  <dc:creator>欣欣大人</dc:creator>
  <cp:lastModifiedBy>岱泽</cp:lastModifiedBy>
  <cp:lastPrinted>2020-02-12T05:54:00Z</cp:lastPrinted>
  <dcterms:modified xsi:type="dcterms:W3CDTF">2026-03-04T07:57:08Z</dcterms:modified>
  <dc:title>附件3：</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0B17699F8E054A518F5AD04F3C608894</vt:lpwstr>
  </property>
  <property fmtid="{D5CDD505-2E9C-101B-9397-08002B2CF9AE}" pid="4" name="KSOTemplateDocerSaveRecord">
    <vt:lpwstr>eyJoZGlkIjoiOTI5MmIyYWYxMGRmMzI0YWQzYmI5NTljOWM1ZTU4YWUiLCJ1c2VySWQiOiI5ODYzMDY2ODIifQ==</vt:lpwstr>
  </property>
</Properties>
</file>