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1BA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42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深泽县财政局202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年涉企行政检查频次</w:t>
      </w:r>
    </w:p>
    <w:p w14:paraId="2636F9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right="0" w:firstLine="640" w:firstLineChars="20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深泽县财政局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涉企行政检查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的检查频次主要依据监管对象的行业风险、信用等级和地区政策调整：  一般情况下要求同一检查对象一年内抽查不超过2次。</w:t>
      </w:r>
    </w:p>
    <w:p w14:paraId="1A68EB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56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 </w:t>
      </w:r>
    </w:p>
    <w:p w14:paraId="785F62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107" w:firstLineChars="226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</w:p>
    <w:p w14:paraId="656B9B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107" w:firstLineChars="226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</w:p>
    <w:p w14:paraId="2E7457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6107" w:firstLineChars="226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</w:p>
    <w:p w14:paraId="154D141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560" w:lineRule="exact"/>
        <w:ind w:right="0" w:firstLine="6080" w:firstLineChars="19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深泽县财政局</w:t>
      </w:r>
    </w:p>
    <w:p w14:paraId="430FD03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560" w:lineRule="exact"/>
        <w:ind w:right="0" w:firstLine="6400" w:firstLineChars="20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26</w:t>
      </w:r>
    </w:p>
    <w:p w14:paraId="72F65D4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03736B"/>
    <w:rsid w:val="69E9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103</Characters>
  <Lines>0</Lines>
  <Paragraphs>0</Paragraphs>
  <TotalTime>4</TotalTime>
  <ScaleCrop>false</ScaleCrop>
  <LinksUpToDate>false</LinksUpToDate>
  <CharactersWithSpaces>106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2026-08-26T03:04:00Z</dcterms:created>
  <dc:creator>Administrator</dc:creator>
  <cp:lastModifiedBy>一个小朋友</cp:lastModifiedBy>
  <cp:lastPrinted>2026-08-26T03:15:04Z</cp:lastPrinted>
  <dcterms:modified xsi:type="dcterms:W3CDTF">2026-08-26T03:16:33Z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eyJoZGlkIjoiNTAxMGE5ODZmMjI2NzlmZjU4ZGRlMmExYjQ5NjE4MjciLCJ1c2VySWQiOiIzOTUwMzgwMjAifQ==</vt:lpwstr>
  </property>
  <property fmtid="{D5CDD505-2E9C-101B-9397-08002B2CF9AE}" pid="4" name="ICV">
    <vt:lpwstr>8AF36EF51F52492C91481E87FF70BCDD_12</vt:lpwstr>
  </property>
</Properties>
</file>